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E9" w:rsidRPr="000A0101" w:rsidRDefault="00121FE9" w:rsidP="0066072C">
      <w:pPr>
        <w:spacing w:line="240" w:lineRule="auto"/>
        <w:ind w:left="-1276"/>
        <w:contextualSpacing/>
        <w:jc w:val="center"/>
        <w:rPr>
          <w:rFonts w:cstheme="minorHAnsi"/>
          <w:lang w:val="uk-UA"/>
        </w:rPr>
      </w:pPr>
      <w:r w:rsidRPr="000A0101">
        <w:rPr>
          <w:rFonts w:cstheme="minorHAnsi"/>
          <w:noProof/>
          <w:lang w:eastAsia="ru-RU"/>
        </w:rPr>
        <w:drawing>
          <wp:inline distT="0" distB="0" distL="0" distR="0" wp14:anchorId="21ED3A89" wp14:editId="24EB6DD7">
            <wp:extent cx="1731523" cy="982494"/>
            <wp:effectExtent l="0" t="0" r="2540" b="8255"/>
            <wp:docPr id="10" name="Рисунок 10" descr="ÐÐ°ÑÑÐ¸Ð½ÐºÐ¸ Ð¿Ð¾ Ð·Ð°Ð¿ÑÐ¾ÑÑ ÐÐ¾Ð³Ð¾ÑÐ¸Ð¿ ÑÐ²ÑÐ¾Ð¿ÐµÐ¹ÑÑÐºÐ¾Ñ ÐºÐ¾Ð¼ÑÑÑÑ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Ð¾Ð³Ð¾ÑÐ¸Ð¿ ÑÐ²ÑÐ¾Ð¿ÐµÐ¹ÑÑÐºÐ¾Ñ ÐºÐ¾Ð¼ÑÑÑÑ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73" cy="100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E9" w:rsidRPr="00554CB5" w:rsidRDefault="00633645" w:rsidP="0066072C">
      <w:pPr>
        <w:spacing w:line="240" w:lineRule="auto"/>
        <w:ind w:left="-1276"/>
        <w:contextualSpacing/>
        <w:jc w:val="center"/>
        <w:rPr>
          <w:rFonts w:cstheme="minorHAnsi"/>
          <w:b/>
          <w:sz w:val="28"/>
          <w:lang w:val="uk-UA"/>
        </w:rPr>
      </w:pPr>
      <w:r w:rsidRPr="00554CB5">
        <w:rPr>
          <w:rFonts w:cstheme="minorHAnsi"/>
          <w:b/>
          <w:sz w:val="28"/>
          <w:lang w:val="uk-UA"/>
        </w:rPr>
        <w:t>ЗВІТ</w:t>
      </w:r>
    </w:p>
    <w:p w:rsidR="000A0101" w:rsidRPr="00554CB5" w:rsidRDefault="000A0101" w:rsidP="0066072C">
      <w:pPr>
        <w:spacing w:line="240" w:lineRule="auto"/>
        <w:ind w:left="-1276"/>
        <w:contextualSpacing/>
        <w:jc w:val="center"/>
        <w:rPr>
          <w:rFonts w:cstheme="minorHAnsi"/>
          <w:b/>
          <w:sz w:val="2"/>
          <w:szCs w:val="2"/>
          <w:lang w:val="uk-UA"/>
        </w:rPr>
      </w:pPr>
    </w:p>
    <w:p w:rsidR="009C48A1" w:rsidRPr="00554CB5" w:rsidRDefault="00CF49CC" w:rsidP="007C3B51">
      <w:pPr>
        <w:spacing w:line="240" w:lineRule="auto"/>
        <w:ind w:left="-1276" w:right="-143"/>
        <w:contextualSpacing/>
        <w:jc w:val="center"/>
        <w:rPr>
          <w:rFonts w:cstheme="minorHAnsi"/>
          <w:b/>
          <w:sz w:val="28"/>
          <w:lang w:val="uk-UA"/>
        </w:rPr>
      </w:pPr>
      <w:r w:rsidRPr="00554CB5">
        <w:rPr>
          <w:rFonts w:cstheme="minorHAnsi"/>
          <w:b/>
          <w:sz w:val="28"/>
          <w:lang w:val="uk-UA"/>
        </w:rPr>
        <w:t>С</w:t>
      </w:r>
      <w:r w:rsidR="00121FE9" w:rsidRPr="00554CB5">
        <w:rPr>
          <w:rFonts w:cstheme="minorHAnsi"/>
          <w:b/>
          <w:sz w:val="28"/>
          <w:lang w:val="uk-UA"/>
        </w:rPr>
        <w:t>татисти</w:t>
      </w:r>
      <w:r w:rsidR="00721C37" w:rsidRPr="00554CB5">
        <w:rPr>
          <w:rFonts w:cstheme="minorHAnsi"/>
          <w:b/>
          <w:sz w:val="28"/>
          <w:lang w:val="uk-UA"/>
        </w:rPr>
        <w:t>чні відомості щодо реалізації заходів ТАІЕХ</w:t>
      </w:r>
      <w:r w:rsidR="00121FE9" w:rsidRPr="00554CB5">
        <w:rPr>
          <w:rFonts w:cstheme="minorHAnsi"/>
          <w:b/>
          <w:sz w:val="28"/>
          <w:lang w:val="uk-UA"/>
        </w:rPr>
        <w:t xml:space="preserve"> </w:t>
      </w:r>
    </w:p>
    <w:p w:rsidR="009C48A1" w:rsidRPr="000A0101" w:rsidRDefault="00666023" w:rsidP="007C3B51">
      <w:pPr>
        <w:spacing w:line="240" w:lineRule="auto"/>
        <w:ind w:left="-1276" w:right="-143"/>
        <w:contextualSpacing/>
        <w:jc w:val="center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lang w:val="uk-UA"/>
        </w:rPr>
        <w:t>у І півріччі 2019</w:t>
      </w:r>
      <w:r w:rsidR="009C48A1" w:rsidRPr="00554CB5">
        <w:rPr>
          <w:rFonts w:cstheme="minorHAnsi"/>
          <w:b/>
          <w:sz w:val="28"/>
          <w:lang w:val="uk-UA"/>
        </w:rPr>
        <w:t xml:space="preserve"> року в Україні</w:t>
      </w:r>
    </w:p>
    <w:p w:rsidR="000A0101" w:rsidRPr="000A0101" w:rsidRDefault="000A0101" w:rsidP="007C3B51">
      <w:pPr>
        <w:spacing w:line="240" w:lineRule="auto"/>
        <w:ind w:left="-1276" w:right="-143"/>
        <w:contextualSpacing/>
        <w:jc w:val="center"/>
        <w:rPr>
          <w:rFonts w:cstheme="minorHAnsi"/>
          <w:b/>
          <w:sz w:val="14"/>
          <w:szCs w:val="28"/>
          <w:lang w:val="uk-UA"/>
        </w:rPr>
      </w:pPr>
    </w:p>
    <w:p w:rsidR="00F85029" w:rsidRDefault="00FC75B4" w:rsidP="00FC75B4">
      <w:pPr>
        <w:spacing w:line="240" w:lineRule="auto"/>
        <w:ind w:left="-1560" w:right="-143"/>
        <w:contextualSpacing/>
        <w:jc w:val="center"/>
        <w:rPr>
          <w:rFonts w:cstheme="minorHAnsi"/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C0C0193" wp14:editId="2E869070">
            <wp:extent cx="3326859" cy="1984443"/>
            <wp:effectExtent l="0" t="0" r="26035" b="158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C075BB" w:rsidRPr="000A0101">
        <w:rPr>
          <w:rFonts w:cstheme="minorHAnsi"/>
          <w:noProof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87B956" wp14:editId="27608405">
            <wp:extent cx="2675107" cy="1984443"/>
            <wp:effectExtent l="0" t="0" r="11430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7C3B51" w:rsidRPr="000A0101">
        <w:rPr>
          <w:rFonts w:cstheme="minorHAnsi"/>
          <w:noProof/>
          <w:lang w:val="uk-UA" w:eastAsia="ru-RU"/>
        </w:rPr>
        <w:t xml:space="preserve"> </w:t>
      </w:r>
      <w:r w:rsidR="00E0029C" w:rsidRPr="000A0101">
        <w:rPr>
          <w:rFonts w:cstheme="minorHAnsi"/>
          <w:noProof/>
          <w:lang w:val="uk-UA" w:eastAsia="ru-RU"/>
        </w:rPr>
        <w:t xml:space="preserve"> </w:t>
      </w:r>
    </w:p>
    <w:p w:rsidR="00554CB5" w:rsidRPr="00554CB5" w:rsidRDefault="00554CB5" w:rsidP="005149F0">
      <w:pPr>
        <w:spacing w:line="240" w:lineRule="auto"/>
        <w:ind w:left="-1418" w:right="-143"/>
        <w:contextualSpacing/>
        <w:jc w:val="center"/>
        <w:rPr>
          <w:rFonts w:cstheme="minorHAnsi"/>
          <w:sz w:val="4"/>
          <w:lang w:val="uk-UA"/>
        </w:rPr>
      </w:pPr>
    </w:p>
    <w:tbl>
      <w:tblPr>
        <w:tblStyle w:val="a5"/>
        <w:tblW w:w="11341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1559"/>
        <w:gridCol w:w="1418"/>
        <w:gridCol w:w="1559"/>
        <w:gridCol w:w="1418"/>
      </w:tblGrid>
      <w:tr w:rsidR="00547F75" w:rsidRPr="000A0101" w:rsidTr="00554CB5">
        <w:tc>
          <w:tcPr>
            <w:tcW w:w="5387" w:type="dxa"/>
            <w:vMerge w:val="restart"/>
            <w:shd w:val="clear" w:color="auto" w:fill="D9D9D9" w:themeFill="background1" w:themeFillShade="D9"/>
            <w:vAlign w:val="center"/>
          </w:tcPr>
          <w:p w:rsidR="00547F75" w:rsidRPr="000A0101" w:rsidRDefault="00547F75" w:rsidP="00554CB5">
            <w:pPr>
              <w:ind w:right="-66"/>
              <w:contextualSpacing/>
              <w:jc w:val="center"/>
              <w:rPr>
                <w:rFonts w:cstheme="minorHAnsi"/>
                <w:b/>
                <w:sz w:val="20"/>
                <w:lang w:val="uk-UA"/>
              </w:rPr>
            </w:pPr>
            <w:r w:rsidRPr="000A0101">
              <w:rPr>
                <w:rFonts w:cstheme="minorHAnsi"/>
                <w:b/>
                <w:sz w:val="20"/>
                <w:lang w:val="uk-UA"/>
              </w:rPr>
              <w:t>Проведен</w:t>
            </w:r>
            <w:r w:rsidR="00F52C5A" w:rsidRPr="000A0101">
              <w:rPr>
                <w:rFonts w:cstheme="minorHAnsi"/>
                <w:b/>
                <w:sz w:val="20"/>
                <w:lang w:val="uk-UA"/>
              </w:rPr>
              <w:t>і</w:t>
            </w:r>
            <w:r w:rsidR="00E0029C" w:rsidRPr="000A0101">
              <w:rPr>
                <w:rFonts w:cstheme="minorHAnsi"/>
                <w:b/>
                <w:sz w:val="20"/>
                <w:lang w:val="uk-UA"/>
              </w:rPr>
              <w:t xml:space="preserve"> заходи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7F75" w:rsidRPr="00FC75B4" w:rsidRDefault="00547F75" w:rsidP="00FC75B4">
            <w:pPr>
              <w:contextualSpacing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0A0101">
              <w:rPr>
                <w:rFonts w:cstheme="minorHAnsi"/>
                <w:b/>
                <w:sz w:val="20"/>
                <w:lang w:val="uk-UA"/>
              </w:rPr>
              <w:t>201</w:t>
            </w:r>
            <w:r w:rsidR="00FC75B4">
              <w:rPr>
                <w:rFonts w:cstheme="minorHAnsi"/>
                <w:b/>
                <w:sz w:val="20"/>
                <w:lang w:val="en-US"/>
              </w:rPr>
              <w:t>7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547F75" w:rsidRPr="00FC75B4" w:rsidRDefault="00547F75" w:rsidP="00FC75B4">
            <w:pPr>
              <w:contextualSpacing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0A0101">
              <w:rPr>
                <w:rFonts w:cstheme="minorHAnsi"/>
                <w:b/>
                <w:sz w:val="20"/>
                <w:lang w:val="uk-UA"/>
              </w:rPr>
              <w:t>201</w:t>
            </w:r>
            <w:r w:rsidR="00FC75B4">
              <w:rPr>
                <w:rFonts w:cstheme="minorHAnsi"/>
                <w:b/>
                <w:sz w:val="20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47F75" w:rsidRPr="00FC75B4" w:rsidRDefault="00547F75" w:rsidP="00FC75B4">
            <w:pPr>
              <w:contextualSpacing/>
              <w:jc w:val="center"/>
              <w:rPr>
                <w:rFonts w:cstheme="minorHAnsi"/>
                <w:b/>
                <w:sz w:val="20"/>
                <w:lang w:val="en-US"/>
              </w:rPr>
            </w:pPr>
            <w:r w:rsidRPr="000A0101">
              <w:rPr>
                <w:rFonts w:cstheme="minorHAnsi"/>
                <w:b/>
                <w:sz w:val="20"/>
                <w:lang w:val="uk-UA"/>
              </w:rPr>
              <w:t>201</w:t>
            </w:r>
            <w:r w:rsidR="00FC75B4">
              <w:rPr>
                <w:rFonts w:cstheme="minorHAnsi"/>
                <w:b/>
                <w:sz w:val="20"/>
                <w:lang w:val="en-US"/>
              </w:rPr>
              <w:t>9</w:t>
            </w:r>
          </w:p>
        </w:tc>
      </w:tr>
      <w:tr w:rsidR="000A0101" w:rsidRPr="000A0101" w:rsidTr="00666023">
        <w:trPr>
          <w:trHeight w:val="56"/>
        </w:trPr>
        <w:tc>
          <w:tcPr>
            <w:tcW w:w="5387" w:type="dxa"/>
            <w:vMerge/>
            <w:shd w:val="clear" w:color="auto" w:fill="D9D9D9" w:themeFill="background1" w:themeFillShade="D9"/>
            <w:vAlign w:val="center"/>
          </w:tcPr>
          <w:p w:rsidR="000A0101" w:rsidRPr="000A0101" w:rsidRDefault="000A0101" w:rsidP="00554CB5">
            <w:pPr>
              <w:contextualSpacing/>
              <w:jc w:val="center"/>
              <w:rPr>
                <w:rFonts w:cstheme="minorHAnsi"/>
                <w:b/>
                <w:sz w:val="20"/>
                <w:lang w:val="uk-U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A0101" w:rsidRPr="000A0101" w:rsidRDefault="000A0101" w:rsidP="00554CB5">
            <w:pPr>
              <w:contextualSpacing/>
              <w:jc w:val="center"/>
              <w:rPr>
                <w:rFonts w:cstheme="minorHAnsi"/>
                <w:b/>
                <w:sz w:val="20"/>
                <w:lang w:val="uk-UA"/>
              </w:rPr>
            </w:pPr>
            <w:r w:rsidRPr="000A0101">
              <w:rPr>
                <w:rFonts w:cstheme="minorHAnsi"/>
                <w:b/>
                <w:sz w:val="20"/>
                <w:lang w:val="uk-UA"/>
              </w:rPr>
              <w:t>ІІ півріччя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101" w:rsidRPr="000A0101" w:rsidRDefault="000A0101" w:rsidP="00554CB5">
            <w:pPr>
              <w:contextualSpacing/>
              <w:jc w:val="center"/>
              <w:rPr>
                <w:rFonts w:cstheme="minorHAnsi"/>
                <w:b/>
                <w:sz w:val="20"/>
                <w:lang w:val="uk-UA"/>
              </w:rPr>
            </w:pPr>
            <w:r w:rsidRPr="000A0101">
              <w:rPr>
                <w:rFonts w:cstheme="minorHAnsi"/>
                <w:b/>
                <w:sz w:val="20"/>
                <w:lang w:val="uk-UA"/>
              </w:rPr>
              <w:t>І півріччя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0101" w:rsidRPr="000A0101" w:rsidRDefault="000A0101" w:rsidP="00554CB5">
            <w:pPr>
              <w:contextualSpacing/>
              <w:jc w:val="center"/>
              <w:rPr>
                <w:rFonts w:cstheme="minorHAnsi"/>
                <w:b/>
                <w:sz w:val="20"/>
                <w:lang w:val="uk-UA"/>
              </w:rPr>
            </w:pPr>
            <w:r w:rsidRPr="000A0101">
              <w:rPr>
                <w:rFonts w:cstheme="minorHAnsi"/>
                <w:b/>
                <w:sz w:val="20"/>
                <w:lang w:val="uk-UA"/>
              </w:rPr>
              <w:t>ІІ півріччя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0101" w:rsidRPr="000A0101" w:rsidRDefault="000A0101" w:rsidP="00554CB5">
            <w:pPr>
              <w:contextualSpacing/>
              <w:jc w:val="center"/>
              <w:rPr>
                <w:rFonts w:cstheme="minorHAnsi"/>
                <w:b/>
                <w:sz w:val="20"/>
                <w:lang w:val="uk-UA"/>
              </w:rPr>
            </w:pPr>
            <w:r w:rsidRPr="000A0101">
              <w:rPr>
                <w:rFonts w:cstheme="minorHAnsi"/>
                <w:b/>
                <w:sz w:val="20"/>
                <w:lang w:val="uk-UA"/>
              </w:rPr>
              <w:t>І півріччя</w:t>
            </w:r>
          </w:p>
        </w:tc>
      </w:tr>
      <w:tr w:rsidR="00547F75" w:rsidRPr="000A0101" w:rsidTr="00666023">
        <w:trPr>
          <w:trHeight w:val="201"/>
        </w:trPr>
        <w:tc>
          <w:tcPr>
            <w:tcW w:w="5387" w:type="dxa"/>
            <w:vAlign w:val="center"/>
          </w:tcPr>
          <w:p w:rsidR="00547F75" w:rsidRPr="000A0101" w:rsidRDefault="002068C5" w:rsidP="00554CB5">
            <w:pPr>
              <w:jc w:val="center"/>
              <w:rPr>
                <w:rFonts w:cstheme="minorHAnsi"/>
                <w:sz w:val="20"/>
                <w:lang w:val="uk-UA"/>
              </w:rPr>
            </w:pPr>
            <w:r w:rsidRPr="000A0101">
              <w:rPr>
                <w:rFonts w:cstheme="minorHAnsi"/>
                <w:sz w:val="20"/>
                <w:lang w:val="uk-UA"/>
              </w:rPr>
              <w:t>Україн</w:t>
            </w:r>
            <w:r w:rsidR="00BD2D49" w:rsidRPr="000A0101">
              <w:rPr>
                <w:rFonts w:cstheme="minorHAnsi"/>
                <w:sz w:val="20"/>
                <w:lang w:val="uk-UA"/>
              </w:rPr>
              <w:t>а</w:t>
            </w:r>
          </w:p>
        </w:tc>
        <w:tc>
          <w:tcPr>
            <w:tcW w:w="1559" w:type="dxa"/>
            <w:vAlign w:val="center"/>
          </w:tcPr>
          <w:p w:rsidR="00547F75" w:rsidRPr="00666023" w:rsidRDefault="00666023" w:rsidP="00554CB5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29</w:t>
            </w:r>
          </w:p>
        </w:tc>
        <w:tc>
          <w:tcPr>
            <w:tcW w:w="1418" w:type="dxa"/>
            <w:vAlign w:val="center"/>
          </w:tcPr>
          <w:p w:rsidR="00547F75" w:rsidRPr="00666023" w:rsidRDefault="00547F75" w:rsidP="0066602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0101">
              <w:rPr>
                <w:rFonts w:cstheme="minorHAnsi"/>
                <w:sz w:val="20"/>
                <w:lang w:val="uk-UA"/>
              </w:rPr>
              <w:t>3</w:t>
            </w:r>
            <w:r w:rsidR="00666023">
              <w:rPr>
                <w:rFonts w:cstheme="minorHAnsi"/>
                <w:sz w:val="20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547F75" w:rsidRPr="00666023" w:rsidRDefault="00547F75" w:rsidP="0066602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0101">
              <w:rPr>
                <w:rFonts w:cstheme="minorHAnsi"/>
                <w:sz w:val="20"/>
                <w:lang w:val="uk-UA"/>
              </w:rPr>
              <w:t>2</w:t>
            </w:r>
            <w:r w:rsidR="00666023">
              <w:rPr>
                <w:rFonts w:cstheme="minorHAnsi"/>
                <w:sz w:val="20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547F75" w:rsidRPr="00666023" w:rsidRDefault="00666023" w:rsidP="00554CB5">
            <w:pPr>
              <w:jc w:val="center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20</w:t>
            </w:r>
          </w:p>
        </w:tc>
      </w:tr>
      <w:tr w:rsidR="00D74985" w:rsidRPr="000A0101" w:rsidTr="00666023">
        <w:trPr>
          <w:trHeight w:val="222"/>
        </w:trPr>
        <w:tc>
          <w:tcPr>
            <w:tcW w:w="5387" w:type="dxa"/>
            <w:shd w:val="clear" w:color="auto" w:fill="8DB3E2" w:themeFill="text2" w:themeFillTint="66"/>
            <w:vAlign w:val="center"/>
          </w:tcPr>
          <w:p w:rsidR="00547F75" w:rsidRPr="000A0101" w:rsidRDefault="00BD2D49" w:rsidP="00554CB5">
            <w:pPr>
              <w:spacing w:line="216" w:lineRule="auto"/>
              <w:jc w:val="center"/>
              <w:rPr>
                <w:rFonts w:cstheme="minorHAnsi"/>
                <w:sz w:val="20"/>
                <w:lang w:val="uk-UA"/>
              </w:rPr>
            </w:pPr>
            <w:r w:rsidRPr="000A0101">
              <w:rPr>
                <w:rFonts w:cstheme="minorHAnsi"/>
                <w:sz w:val="20"/>
                <w:lang w:val="uk-UA"/>
              </w:rPr>
              <w:t>К</w:t>
            </w:r>
            <w:r w:rsidR="00832035" w:rsidRPr="000A0101">
              <w:rPr>
                <w:rFonts w:cstheme="minorHAnsi"/>
                <w:sz w:val="20"/>
                <w:lang w:val="uk-UA"/>
              </w:rPr>
              <w:t>раїн</w:t>
            </w:r>
            <w:r w:rsidRPr="000A0101">
              <w:rPr>
                <w:rFonts w:cstheme="minorHAnsi"/>
                <w:sz w:val="20"/>
                <w:lang w:val="uk-UA"/>
              </w:rPr>
              <w:t>и</w:t>
            </w:r>
            <w:r w:rsidR="004B323A" w:rsidRPr="000A0101">
              <w:rPr>
                <w:rFonts w:cstheme="minorHAnsi"/>
                <w:sz w:val="20"/>
                <w:lang w:val="uk-UA"/>
              </w:rPr>
              <w:t xml:space="preserve"> </w:t>
            </w:r>
            <w:r w:rsidR="00292738" w:rsidRPr="000A0101">
              <w:rPr>
                <w:rFonts w:cstheme="minorHAnsi"/>
                <w:sz w:val="20"/>
                <w:lang w:val="uk-UA"/>
              </w:rPr>
              <w:t>І</w:t>
            </w:r>
            <w:r w:rsidR="004B323A" w:rsidRPr="000A0101">
              <w:rPr>
                <w:rFonts w:cstheme="minorHAnsi"/>
                <w:sz w:val="20"/>
                <w:lang w:val="uk-UA"/>
              </w:rPr>
              <w:t xml:space="preserve">нструменту </w:t>
            </w:r>
            <w:r w:rsidR="00292738" w:rsidRPr="000A0101">
              <w:rPr>
                <w:rFonts w:cstheme="minorHAnsi"/>
                <w:sz w:val="20"/>
                <w:lang w:val="uk-UA"/>
              </w:rPr>
              <w:t xml:space="preserve">європейського </w:t>
            </w:r>
            <w:r w:rsidR="004B323A" w:rsidRPr="000A0101">
              <w:rPr>
                <w:rFonts w:cstheme="minorHAnsi"/>
                <w:sz w:val="20"/>
                <w:lang w:val="uk-UA"/>
              </w:rPr>
              <w:t>сусідства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547F75" w:rsidRPr="00666023" w:rsidRDefault="00547F75" w:rsidP="0066602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0101">
              <w:rPr>
                <w:rFonts w:cstheme="minorHAnsi"/>
                <w:sz w:val="20"/>
                <w:lang w:val="uk-UA"/>
              </w:rPr>
              <w:t>1</w:t>
            </w:r>
            <w:r w:rsidR="00666023">
              <w:rPr>
                <w:rFonts w:cstheme="minorHAnsi"/>
                <w:sz w:val="20"/>
                <w:lang w:val="en-US"/>
              </w:rPr>
              <w:t>59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47F75" w:rsidRPr="00666023" w:rsidRDefault="00547F75" w:rsidP="0066602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0101">
              <w:rPr>
                <w:rFonts w:cstheme="minorHAnsi"/>
                <w:sz w:val="20"/>
                <w:lang w:val="uk-UA"/>
              </w:rPr>
              <w:t>1</w:t>
            </w:r>
            <w:r w:rsidR="00666023">
              <w:rPr>
                <w:rFonts w:cstheme="minorHAnsi"/>
                <w:sz w:val="20"/>
                <w:lang w:val="en-US"/>
              </w:rPr>
              <w:t>62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547F75" w:rsidRPr="00666023" w:rsidRDefault="00547F75" w:rsidP="0066602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0101">
              <w:rPr>
                <w:rFonts w:cstheme="minorHAnsi"/>
                <w:sz w:val="20"/>
                <w:lang w:val="uk-UA"/>
              </w:rPr>
              <w:t>1</w:t>
            </w:r>
            <w:r w:rsidR="00666023">
              <w:rPr>
                <w:rFonts w:cstheme="minorHAnsi"/>
                <w:sz w:val="20"/>
                <w:lang w:val="en-US"/>
              </w:rPr>
              <w:t>33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47F75" w:rsidRPr="00666023" w:rsidRDefault="00547F75" w:rsidP="00666023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A0101">
              <w:rPr>
                <w:rFonts w:cstheme="minorHAnsi"/>
                <w:sz w:val="20"/>
                <w:lang w:val="uk-UA"/>
              </w:rPr>
              <w:t>1</w:t>
            </w:r>
            <w:r w:rsidR="00666023">
              <w:rPr>
                <w:rFonts w:cstheme="minorHAnsi"/>
                <w:sz w:val="20"/>
                <w:lang w:val="en-US"/>
              </w:rPr>
              <w:t>16</w:t>
            </w:r>
          </w:p>
        </w:tc>
      </w:tr>
    </w:tbl>
    <w:p w:rsidR="00D74985" w:rsidRPr="00554CB5" w:rsidRDefault="00BD2D49" w:rsidP="00567A20">
      <w:pPr>
        <w:spacing w:line="240" w:lineRule="auto"/>
        <w:ind w:left="-1276"/>
        <w:contextualSpacing/>
        <w:jc w:val="center"/>
        <w:rPr>
          <w:rFonts w:cstheme="minorHAnsi"/>
          <w:sz w:val="18"/>
          <w:lang w:val="uk-UA"/>
        </w:rPr>
      </w:pPr>
      <w:r w:rsidRPr="00554CB5">
        <w:rPr>
          <w:rFonts w:cstheme="minorHAnsi"/>
          <w:sz w:val="18"/>
          <w:lang w:val="uk-UA"/>
        </w:rPr>
        <w:t>У</w:t>
      </w:r>
      <w:r w:rsidR="00F52C5A" w:rsidRPr="00554CB5">
        <w:rPr>
          <w:rFonts w:cstheme="minorHAnsi"/>
          <w:sz w:val="18"/>
          <w:lang w:val="uk-UA"/>
        </w:rPr>
        <w:t xml:space="preserve">часники </w:t>
      </w:r>
      <w:r w:rsidRPr="00554CB5">
        <w:rPr>
          <w:rFonts w:cstheme="minorHAnsi"/>
          <w:sz w:val="18"/>
          <w:lang w:val="uk-UA"/>
        </w:rPr>
        <w:t xml:space="preserve">з України </w:t>
      </w:r>
      <w:r w:rsidR="00F52C5A" w:rsidRPr="00554CB5">
        <w:rPr>
          <w:rFonts w:cstheme="minorHAnsi"/>
          <w:sz w:val="18"/>
          <w:lang w:val="uk-UA"/>
        </w:rPr>
        <w:t xml:space="preserve">також взяли участь у </w:t>
      </w:r>
      <w:r w:rsidR="00666023" w:rsidRPr="00666023">
        <w:rPr>
          <w:rFonts w:cstheme="minorHAnsi"/>
          <w:sz w:val="18"/>
        </w:rPr>
        <w:t>4</w:t>
      </w:r>
      <w:r w:rsidR="00666023">
        <w:rPr>
          <w:rFonts w:cstheme="minorHAnsi"/>
          <w:sz w:val="18"/>
          <w:lang w:val="uk-UA"/>
        </w:rPr>
        <w:t>-х</w:t>
      </w:r>
      <w:r w:rsidR="00F52C5A" w:rsidRPr="00554CB5">
        <w:rPr>
          <w:rFonts w:cstheme="minorHAnsi"/>
          <w:sz w:val="18"/>
          <w:lang w:val="uk-UA"/>
        </w:rPr>
        <w:t xml:space="preserve"> </w:t>
      </w:r>
      <w:r w:rsidR="002068C5" w:rsidRPr="00554CB5">
        <w:rPr>
          <w:rFonts w:cstheme="minorHAnsi"/>
          <w:sz w:val="18"/>
          <w:lang w:val="uk-UA"/>
        </w:rPr>
        <w:t xml:space="preserve">міжнародних </w:t>
      </w:r>
      <w:r w:rsidR="00F52C5A" w:rsidRPr="00554CB5">
        <w:rPr>
          <w:rFonts w:cstheme="minorHAnsi"/>
          <w:sz w:val="18"/>
          <w:lang w:val="uk-UA"/>
        </w:rPr>
        <w:t xml:space="preserve">заходах </w:t>
      </w:r>
      <w:r w:rsidR="00666023">
        <w:rPr>
          <w:rFonts w:cstheme="minorHAnsi"/>
          <w:sz w:val="18"/>
          <w:lang w:val="uk-UA"/>
        </w:rPr>
        <w:t>у І півріччі 2019</w:t>
      </w:r>
      <w:r w:rsidR="00127C89" w:rsidRPr="00554CB5">
        <w:rPr>
          <w:rFonts w:cstheme="minorHAnsi"/>
          <w:sz w:val="18"/>
          <w:lang w:val="uk-UA"/>
        </w:rPr>
        <w:t xml:space="preserve"> року</w:t>
      </w:r>
    </w:p>
    <w:p w:rsidR="000A0101" w:rsidRPr="000A0101" w:rsidRDefault="000A0101" w:rsidP="00567A20">
      <w:pPr>
        <w:spacing w:line="240" w:lineRule="auto"/>
        <w:ind w:left="-1276"/>
        <w:contextualSpacing/>
        <w:jc w:val="center"/>
        <w:rPr>
          <w:rFonts w:cstheme="minorHAnsi"/>
          <w:sz w:val="6"/>
          <w:lang w:val="uk-UA"/>
        </w:rPr>
      </w:pPr>
    </w:p>
    <w:p w:rsidR="00567A20" w:rsidRPr="000A0101" w:rsidRDefault="000A0099" w:rsidP="00567A20">
      <w:pPr>
        <w:keepNext/>
        <w:spacing w:line="240" w:lineRule="auto"/>
        <w:ind w:left="-1134" w:right="-427" w:hanging="142"/>
        <w:contextualSpacing/>
        <w:rPr>
          <w:rFonts w:cstheme="minorHAnsi"/>
          <w:lang w:val="uk-UA"/>
        </w:rPr>
      </w:pPr>
      <w:r w:rsidRPr="000A0101">
        <w:rPr>
          <w:rFonts w:cstheme="minorHAnsi"/>
          <w:noProof/>
          <w:lang w:eastAsia="ru-RU"/>
        </w:rPr>
        <w:drawing>
          <wp:inline distT="0" distB="0" distL="0" distR="0" wp14:anchorId="5D826CA1" wp14:editId="6F8E4696">
            <wp:extent cx="2419350" cy="1235412"/>
            <wp:effectExtent l="0" t="0" r="0" b="3175"/>
            <wp:docPr id="13" name="Рисунок 13" descr="ÐÐ°ÑÑÐ¸Ð½ÐºÐ¸ Ð¿Ð¾ Ð·Ð°Ð¿ÑÐ¾ÑÑ taiex sh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taiex sha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18" cy="123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0C3" w:rsidRPr="000A0101">
        <w:rPr>
          <w:rFonts w:cstheme="minorHAnsi"/>
          <w:noProof/>
          <w:lang w:val="uk-UA" w:eastAsia="ru-RU"/>
        </w:rPr>
        <w:t xml:space="preserve"> </w:t>
      </w:r>
      <w:r w:rsidR="00666023">
        <w:rPr>
          <w:noProof/>
          <w:lang w:eastAsia="ru-RU"/>
        </w:rPr>
        <w:drawing>
          <wp:inline distT="0" distB="0" distL="0" distR="0" wp14:anchorId="2FAE3042" wp14:editId="2B462162">
            <wp:extent cx="2091446" cy="1264596"/>
            <wp:effectExtent l="0" t="0" r="23495" b="120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A50C3" w:rsidRPr="000A0101">
        <w:rPr>
          <w:rFonts w:cstheme="minorHAnsi"/>
          <w:noProof/>
          <w:lang w:val="uk-UA" w:eastAsia="ru-RU"/>
        </w:rPr>
        <w:t xml:space="preserve"> </w:t>
      </w:r>
      <w:r w:rsidR="00666023">
        <w:rPr>
          <w:noProof/>
          <w:lang w:eastAsia="ru-RU"/>
        </w:rPr>
        <w:drawing>
          <wp:inline distT="0" distB="0" distL="0" distR="0" wp14:anchorId="68D9F55C" wp14:editId="7217B791">
            <wp:extent cx="2266545" cy="1254868"/>
            <wp:effectExtent l="0" t="0" r="19685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5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67A20" w:rsidRPr="000A0101" w:rsidTr="00567A20">
        <w:tc>
          <w:tcPr>
            <w:tcW w:w="8789" w:type="dxa"/>
            <w:vAlign w:val="center"/>
          </w:tcPr>
          <w:p w:rsidR="00567A20" w:rsidRPr="000A0101" w:rsidRDefault="005F23C1" w:rsidP="00AD1775">
            <w:pPr>
              <w:tabs>
                <w:tab w:val="left" w:pos="8398"/>
                <w:tab w:val="left" w:pos="8539"/>
              </w:tabs>
              <w:ind w:left="-108" w:right="34"/>
              <w:contextualSpacing/>
              <w:rPr>
                <w:rFonts w:cstheme="minorHAnsi"/>
                <w:b/>
                <w:bCs/>
                <w:lang w:val="uk-UA"/>
              </w:rPr>
            </w:pPr>
            <w:r w:rsidRPr="00554CB5">
              <w:rPr>
                <w:rFonts w:cstheme="minorHAnsi"/>
                <w:b/>
                <w:bCs/>
                <w:sz w:val="20"/>
                <w:lang w:val="uk-UA"/>
              </w:rPr>
              <w:t xml:space="preserve">Співвідношення направлених та </w:t>
            </w:r>
            <w:r w:rsidR="00567A20" w:rsidRPr="00554CB5">
              <w:rPr>
                <w:rFonts w:cstheme="minorHAnsi"/>
                <w:b/>
                <w:bCs/>
                <w:sz w:val="20"/>
                <w:lang w:val="uk-UA"/>
              </w:rPr>
              <w:t xml:space="preserve">схвалених заявок </w:t>
            </w:r>
            <w:r w:rsidRPr="00554CB5">
              <w:rPr>
                <w:rFonts w:cstheme="minorHAnsi"/>
                <w:b/>
                <w:bCs/>
                <w:sz w:val="20"/>
                <w:lang w:val="uk-UA"/>
              </w:rPr>
              <w:t xml:space="preserve">ТАІЕХ </w:t>
            </w:r>
            <w:r w:rsidR="00567A20" w:rsidRPr="00554CB5">
              <w:rPr>
                <w:rFonts w:cstheme="minorHAnsi"/>
                <w:b/>
                <w:bCs/>
                <w:sz w:val="20"/>
                <w:lang w:val="uk-UA"/>
              </w:rPr>
              <w:t>(</w:t>
            </w:r>
            <w:proofErr w:type="spellStart"/>
            <w:r w:rsidRPr="00554CB5">
              <w:rPr>
                <w:rFonts w:cstheme="minorHAnsi"/>
                <w:b/>
                <w:bCs/>
                <w:sz w:val="20"/>
                <w:lang w:val="uk-UA"/>
              </w:rPr>
              <w:t>країни-бенефіціари</w:t>
            </w:r>
            <w:proofErr w:type="spellEnd"/>
            <w:r w:rsidR="00567A20" w:rsidRPr="00554CB5">
              <w:rPr>
                <w:rFonts w:cstheme="minorHAnsi"/>
                <w:b/>
                <w:bCs/>
                <w:sz w:val="20"/>
                <w:lang w:val="uk-UA"/>
              </w:rPr>
              <w:t xml:space="preserve"> </w:t>
            </w:r>
            <w:r w:rsidR="00AD1775">
              <w:rPr>
                <w:rFonts w:cstheme="minorHAnsi"/>
                <w:b/>
                <w:bCs/>
                <w:sz w:val="20"/>
                <w:lang w:val="uk-UA"/>
              </w:rPr>
              <w:t>і</w:t>
            </w:r>
            <w:r w:rsidR="00567A20" w:rsidRPr="00554CB5">
              <w:rPr>
                <w:rFonts w:cstheme="minorHAnsi"/>
                <w:b/>
                <w:bCs/>
                <w:sz w:val="20"/>
                <w:lang w:val="uk-UA"/>
              </w:rPr>
              <w:t xml:space="preserve">нструменту </w:t>
            </w:r>
            <w:r w:rsidR="00AB5C43" w:rsidRPr="00554CB5">
              <w:rPr>
                <w:rFonts w:cstheme="minorHAnsi"/>
                <w:b/>
                <w:bCs/>
                <w:sz w:val="20"/>
                <w:lang w:val="uk-UA"/>
              </w:rPr>
              <w:t xml:space="preserve">європейського </w:t>
            </w:r>
            <w:r w:rsidR="00567A20" w:rsidRPr="00554CB5">
              <w:rPr>
                <w:rFonts w:cstheme="minorHAnsi"/>
                <w:b/>
                <w:bCs/>
                <w:sz w:val="20"/>
                <w:lang w:val="uk-UA"/>
              </w:rPr>
              <w:t>сусідства)</w:t>
            </w:r>
          </w:p>
        </w:tc>
        <w:tc>
          <w:tcPr>
            <w:tcW w:w="2552" w:type="dxa"/>
          </w:tcPr>
          <w:p w:rsidR="00567A20" w:rsidRPr="000A0101" w:rsidRDefault="00567A20" w:rsidP="00AD1775">
            <w:pPr>
              <w:ind w:right="424"/>
              <w:contextualSpacing/>
              <w:rPr>
                <w:rFonts w:cstheme="minorHAnsi"/>
                <w:b/>
                <w:bCs/>
                <w:lang w:val="uk-UA"/>
              </w:rPr>
            </w:pPr>
            <w:r w:rsidRPr="00554CB5">
              <w:rPr>
                <w:rFonts w:cstheme="minorHAnsi"/>
                <w:b/>
                <w:bCs/>
                <w:sz w:val="20"/>
                <w:lang w:val="uk-UA"/>
              </w:rPr>
              <w:t>Огляд</w:t>
            </w:r>
          </w:p>
        </w:tc>
      </w:tr>
    </w:tbl>
    <w:p w:rsidR="00567A20" w:rsidRPr="000A0101" w:rsidRDefault="00AD1775" w:rsidP="00567A20">
      <w:pPr>
        <w:spacing w:line="240" w:lineRule="auto"/>
        <w:ind w:right="-284" w:hanging="1276"/>
        <w:contextualSpacing/>
        <w:rPr>
          <w:rFonts w:cstheme="minorHAnsi"/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6FBAD72" wp14:editId="01D00DCB">
            <wp:extent cx="4873557" cy="1468876"/>
            <wp:effectExtent l="0" t="0" r="22860" b="171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0016D">
        <w:rPr>
          <w:rFonts w:cstheme="minorHAnsi"/>
          <w:noProof/>
          <w:lang w:val="uk-UA" w:eastAsia="ru-RU"/>
        </w:rPr>
        <w:t xml:space="preserve">  </w:t>
      </w:r>
      <w:r w:rsidR="00567A20" w:rsidRPr="000A0101">
        <w:rPr>
          <w:rFonts w:cstheme="minorHAnsi"/>
          <w:noProof/>
          <w:lang w:val="uk-UA" w:eastAsia="ru-RU"/>
        </w:rPr>
        <w:t xml:space="preserve"> </w:t>
      </w:r>
      <w:r w:rsidR="00E330A0">
        <w:rPr>
          <w:noProof/>
          <w:lang w:eastAsia="ru-RU"/>
        </w:rPr>
        <w:drawing>
          <wp:inline distT="0" distB="0" distL="0" distR="0" wp14:anchorId="028B804A" wp14:editId="7A3800C5">
            <wp:extent cx="1390650" cy="155257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7A20" w:rsidRPr="00554CB5" w:rsidRDefault="00567A20" w:rsidP="00567A20">
      <w:pPr>
        <w:spacing w:line="240" w:lineRule="auto"/>
        <w:contextualSpacing/>
        <w:rPr>
          <w:rFonts w:cstheme="minorHAnsi"/>
          <w:noProof/>
          <w:sz w:val="8"/>
          <w:lang w:val="uk-UA" w:eastAsia="ru-RU"/>
        </w:rPr>
      </w:pPr>
    </w:p>
    <w:tbl>
      <w:tblPr>
        <w:tblStyle w:val="a5"/>
        <w:tblW w:w="11199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1559"/>
        <w:gridCol w:w="1418"/>
        <w:gridCol w:w="1559"/>
        <w:gridCol w:w="1418"/>
      </w:tblGrid>
      <w:tr w:rsidR="0066072C" w:rsidRPr="00A0016D" w:rsidTr="00554CB5">
        <w:tc>
          <w:tcPr>
            <w:tcW w:w="5245" w:type="dxa"/>
            <w:vMerge w:val="restart"/>
            <w:shd w:val="clear" w:color="auto" w:fill="D9D9D9" w:themeFill="background1" w:themeFillShade="D9"/>
            <w:vAlign w:val="center"/>
          </w:tcPr>
          <w:p w:rsidR="00B320DD" w:rsidRPr="00A0016D" w:rsidRDefault="00567A20" w:rsidP="003D436F">
            <w:pPr>
              <w:contextualSpacing/>
              <w:jc w:val="center"/>
              <w:rPr>
                <w:rFonts w:cstheme="minorHAnsi"/>
                <w:b/>
                <w:sz w:val="20"/>
                <w:lang w:val="uk-UA"/>
              </w:rPr>
            </w:pPr>
            <w:r w:rsidRPr="00A0016D">
              <w:rPr>
                <w:rFonts w:cstheme="minorHAnsi"/>
                <w:noProof/>
                <w:sz w:val="20"/>
                <w:lang w:val="uk-UA" w:eastAsia="ru-RU"/>
              </w:rPr>
              <w:t xml:space="preserve"> </w:t>
            </w:r>
            <w:r w:rsidR="00B320DD" w:rsidRPr="00A0016D">
              <w:rPr>
                <w:rFonts w:cstheme="minorHAnsi"/>
                <w:b/>
                <w:sz w:val="20"/>
                <w:lang w:val="uk-UA"/>
              </w:rPr>
              <w:t>П</w:t>
            </w:r>
            <w:r w:rsidR="003D436F" w:rsidRPr="00A0016D">
              <w:rPr>
                <w:rFonts w:cstheme="minorHAnsi"/>
                <w:b/>
                <w:sz w:val="20"/>
                <w:lang w:val="uk-UA"/>
              </w:rPr>
              <w:t>одані заявки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320DD" w:rsidRPr="00A0016D" w:rsidRDefault="00B320DD" w:rsidP="00E330A0">
            <w:pPr>
              <w:contextualSpacing/>
              <w:jc w:val="center"/>
              <w:rPr>
                <w:rFonts w:cstheme="minorHAnsi"/>
                <w:b/>
                <w:sz w:val="20"/>
                <w:lang w:val="uk-UA"/>
              </w:rPr>
            </w:pPr>
            <w:r w:rsidRPr="00A0016D">
              <w:rPr>
                <w:rFonts w:cstheme="minorHAnsi"/>
                <w:b/>
                <w:sz w:val="20"/>
                <w:lang w:val="uk-UA"/>
              </w:rPr>
              <w:t>201</w:t>
            </w:r>
            <w:r w:rsidR="00E330A0">
              <w:rPr>
                <w:rFonts w:cstheme="minorHAnsi"/>
                <w:b/>
                <w:sz w:val="20"/>
                <w:lang w:val="uk-UA"/>
              </w:rPr>
              <w:t>7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B320DD" w:rsidRPr="00A0016D" w:rsidRDefault="00B320DD" w:rsidP="00E330A0">
            <w:pPr>
              <w:contextualSpacing/>
              <w:jc w:val="center"/>
              <w:rPr>
                <w:rFonts w:cstheme="minorHAnsi"/>
                <w:b/>
                <w:sz w:val="20"/>
                <w:lang w:val="uk-UA"/>
              </w:rPr>
            </w:pPr>
            <w:r w:rsidRPr="00A0016D">
              <w:rPr>
                <w:rFonts w:cstheme="minorHAnsi"/>
                <w:b/>
                <w:sz w:val="20"/>
                <w:lang w:val="uk-UA"/>
              </w:rPr>
              <w:t>201</w:t>
            </w:r>
            <w:r w:rsidR="00E330A0">
              <w:rPr>
                <w:rFonts w:cstheme="minorHAnsi"/>
                <w:b/>
                <w:sz w:val="20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320DD" w:rsidRPr="00A0016D" w:rsidRDefault="00B320DD" w:rsidP="00E330A0">
            <w:pPr>
              <w:contextualSpacing/>
              <w:jc w:val="center"/>
              <w:rPr>
                <w:rFonts w:cstheme="minorHAnsi"/>
                <w:b/>
                <w:sz w:val="20"/>
                <w:lang w:val="uk-UA"/>
              </w:rPr>
            </w:pPr>
            <w:r w:rsidRPr="00A0016D">
              <w:rPr>
                <w:rFonts w:cstheme="minorHAnsi"/>
                <w:b/>
                <w:sz w:val="20"/>
                <w:lang w:val="uk-UA"/>
              </w:rPr>
              <w:t>201</w:t>
            </w:r>
            <w:r w:rsidR="00E330A0">
              <w:rPr>
                <w:rFonts w:cstheme="minorHAnsi"/>
                <w:b/>
                <w:sz w:val="20"/>
                <w:lang w:val="uk-UA"/>
              </w:rPr>
              <w:t>9</w:t>
            </w:r>
          </w:p>
        </w:tc>
      </w:tr>
      <w:tr w:rsidR="00A0016D" w:rsidRPr="00A0016D" w:rsidTr="00554CB5">
        <w:tc>
          <w:tcPr>
            <w:tcW w:w="5245" w:type="dxa"/>
            <w:vMerge/>
            <w:shd w:val="clear" w:color="auto" w:fill="D9D9D9" w:themeFill="background1" w:themeFillShade="D9"/>
            <w:vAlign w:val="center"/>
          </w:tcPr>
          <w:p w:rsidR="00A0016D" w:rsidRPr="00A0016D" w:rsidRDefault="00A0016D" w:rsidP="003D436F">
            <w:pPr>
              <w:jc w:val="center"/>
              <w:rPr>
                <w:rFonts w:cstheme="minorHAnsi"/>
                <w:sz w:val="20"/>
                <w:lang w:val="uk-U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0016D" w:rsidRPr="000A0101" w:rsidRDefault="00A0016D" w:rsidP="00FC75B4">
            <w:pPr>
              <w:contextualSpacing/>
              <w:jc w:val="center"/>
              <w:rPr>
                <w:rFonts w:cstheme="minorHAnsi"/>
                <w:b/>
                <w:sz w:val="20"/>
                <w:lang w:val="uk-UA"/>
              </w:rPr>
            </w:pPr>
            <w:r w:rsidRPr="000A0101">
              <w:rPr>
                <w:rFonts w:cstheme="minorHAnsi"/>
                <w:b/>
                <w:sz w:val="20"/>
                <w:lang w:val="uk-UA"/>
              </w:rPr>
              <w:t>ІІ півріччя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16D" w:rsidRPr="000A0101" w:rsidRDefault="00A0016D" w:rsidP="00FC75B4">
            <w:pPr>
              <w:contextualSpacing/>
              <w:jc w:val="center"/>
              <w:rPr>
                <w:rFonts w:cstheme="minorHAnsi"/>
                <w:b/>
                <w:sz w:val="20"/>
                <w:lang w:val="uk-UA"/>
              </w:rPr>
            </w:pPr>
            <w:r w:rsidRPr="000A0101">
              <w:rPr>
                <w:rFonts w:cstheme="minorHAnsi"/>
                <w:b/>
                <w:sz w:val="20"/>
                <w:lang w:val="uk-UA"/>
              </w:rPr>
              <w:t>І півріччя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16D" w:rsidRPr="000A0101" w:rsidRDefault="00A0016D" w:rsidP="00FC75B4">
            <w:pPr>
              <w:contextualSpacing/>
              <w:jc w:val="center"/>
              <w:rPr>
                <w:rFonts w:cstheme="minorHAnsi"/>
                <w:b/>
                <w:sz w:val="20"/>
                <w:lang w:val="uk-UA"/>
              </w:rPr>
            </w:pPr>
            <w:r w:rsidRPr="000A0101">
              <w:rPr>
                <w:rFonts w:cstheme="minorHAnsi"/>
                <w:b/>
                <w:sz w:val="20"/>
                <w:lang w:val="uk-UA"/>
              </w:rPr>
              <w:t>ІІ півріччя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16D" w:rsidRPr="000A0101" w:rsidRDefault="00A0016D" w:rsidP="00FC75B4">
            <w:pPr>
              <w:contextualSpacing/>
              <w:jc w:val="center"/>
              <w:rPr>
                <w:rFonts w:cstheme="minorHAnsi"/>
                <w:b/>
                <w:sz w:val="20"/>
                <w:lang w:val="uk-UA"/>
              </w:rPr>
            </w:pPr>
            <w:r w:rsidRPr="000A0101">
              <w:rPr>
                <w:rFonts w:cstheme="minorHAnsi"/>
                <w:b/>
                <w:sz w:val="20"/>
                <w:lang w:val="uk-UA"/>
              </w:rPr>
              <w:t>І півріччя</w:t>
            </w:r>
          </w:p>
        </w:tc>
      </w:tr>
      <w:tr w:rsidR="00D74985" w:rsidRPr="00A0016D" w:rsidTr="00554CB5">
        <w:tc>
          <w:tcPr>
            <w:tcW w:w="5245" w:type="dxa"/>
            <w:vAlign w:val="center"/>
          </w:tcPr>
          <w:p w:rsidR="00B320DD" w:rsidRPr="00A0016D" w:rsidRDefault="003D436F" w:rsidP="00554CB5">
            <w:pPr>
              <w:jc w:val="center"/>
              <w:rPr>
                <w:rFonts w:cstheme="minorHAnsi"/>
                <w:sz w:val="20"/>
                <w:lang w:val="uk-UA"/>
              </w:rPr>
            </w:pPr>
            <w:r w:rsidRPr="00A0016D">
              <w:rPr>
                <w:rFonts w:cstheme="minorHAnsi"/>
                <w:sz w:val="20"/>
                <w:lang w:val="uk-UA"/>
              </w:rPr>
              <w:t>Всього від України</w:t>
            </w:r>
          </w:p>
        </w:tc>
        <w:tc>
          <w:tcPr>
            <w:tcW w:w="1559" w:type="dxa"/>
            <w:vAlign w:val="center"/>
          </w:tcPr>
          <w:p w:rsidR="00B320DD" w:rsidRPr="00A0016D" w:rsidRDefault="00D74B7F" w:rsidP="00554CB5">
            <w:pPr>
              <w:jc w:val="center"/>
              <w:rPr>
                <w:rFonts w:cstheme="minorHAnsi"/>
                <w:sz w:val="20"/>
                <w:lang w:val="uk-UA"/>
              </w:rPr>
            </w:pPr>
            <w:r>
              <w:rPr>
                <w:rFonts w:cstheme="minorHAnsi"/>
                <w:sz w:val="20"/>
                <w:lang w:val="uk-UA"/>
              </w:rPr>
              <w:t>87</w:t>
            </w:r>
          </w:p>
        </w:tc>
        <w:tc>
          <w:tcPr>
            <w:tcW w:w="1418" w:type="dxa"/>
            <w:vAlign w:val="center"/>
          </w:tcPr>
          <w:p w:rsidR="00B320DD" w:rsidRPr="00A0016D" w:rsidRDefault="00D74B7F" w:rsidP="00554CB5">
            <w:pPr>
              <w:jc w:val="center"/>
              <w:rPr>
                <w:rFonts w:cstheme="minorHAnsi"/>
                <w:sz w:val="20"/>
                <w:lang w:val="uk-UA"/>
              </w:rPr>
            </w:pPr>
            <w:r>
              <w:rPr>
                <w:rFonts w:cstheme="minorHAnsi"/>
                <w:sz w:val="20"/>
                <w:lang w:val="uk-UA"/>
              </w:rPr>
              <w:t>92</w:t>
            </w:r>
          </w:p>
        </w:tc>
        <w:tc>
          <w:tcPr>
            <w:tcW w:w="1559" w:type="dxa"/>
            <w:vAlign w:val="center"/>
          </w:tcPr>
          <w:p w:rsidR="00B320DD" w:rsidRPr="00A0016D" w:rsidRDefault="00D74B7F" w:rsidP="00554CB5">
            <w:pPr>
              <w:jc w:val="center"/>
              <w:rPr>
                <w:rFonts w:cstheme="minorHAnsi"/>
                <w:sz w:val="20"/>
                <w:lang w:val="uk-UA"/>
              </w:rPr>
            </w:pPr>
            <w:r>
              <w:rPr>
                <w:rFonts w:cstheme="minorHAnsi"/>
                <w:sz w:val="20"/>
                <w:lang w:val="uk-UA"/>
              </w:rPr>
              <w:t>74</w:t>
            </w:r>
          </w:p>
        </w:tc>
        <w:tc>
          <w:tcPr>
            <w:tcW w:w="1418" w:type="dxa"/>
            <w:vAlign w:val="center"/>
          </w:tcPr>
          <w:p w:rsidR="00B320DD" w:rsidRPr="00A0016D" w:rsidRDefault="00D74B7F" w:rsidP="00554CB5">
            <w:pPr>
              <w:jc w:val="center"/>
              <w:rPr>
                <w:rFonts w:cstheme="minorHAnsi"/>
                <w:sz w:val="20"/>
                <w:lang w:val="uk-UA"/>
              </w:rPr>
            </w:pPr>
            <w:r>
              <w:rPr>
                <w:rFonts w:cstheme="minorHAnsi"/>
                <w:sz w:val="20"/>
                <w:lang w:val="uk-UA"/>
              </w:rPr>
              <w:t>27</w:t>
            </w:r>
          </w:p>
        </w:tc>
      </w:tr>
      <w:tr w:rsidR="003D436F" w:rsidRPr="00A0016D" w:rsidTr="00D74B7F">
        <w:trPr>
          <w:trHeight w:val="115"/>
        </w:trPr>
        <w:tc>
          <w:tcPr>
            <w:tcW w:w="5245" w:type="dxa"/>
            <w:shd w:val="clear" w:color="auto" w:fill="8DB3E2" w:themeFill="text2" w:themeFillTint="66"/>
            <w:vAlign w:val="center"/>
          </w:tcPr>
          <w:p w:rsidR="00B320DD" w:rsidRPr="00A0016D" w:rsidRDefault="003D436F" w:rsidP="00554CB5">
            <w:pPr>
              <w:jc w:val="center"/>
              <w:rPr>
                <w:rFonts w:cstheme="minorHAnsi"/>
                <w:sz w:val="20"/>
                <w:lang w:val="uk-UA"/>
              </w:rPr>
            </w:pPr>
            <w:r w:rsidRPr="00A0016D">
              <w:rPr>
                <w:rFonts w:cstheme="minorHAnsi"/>
                <w:sz w:val="20"/>
                <w:lang w:val="uk-UA"/>
              </w:rPr>
              <w:t xml:space="preserve">Всього </w:t>
            </w:r>
            <w:r w:rsidR="00550133" w:rsidRPr="00A0016D">
              <w:rPr>
                <w:rFonts w:cstheme="minorHAnsi"/>
                <w:sz w:val="20"/>
                <w:lang w:val="uk-UA"/>
              </w:rPr>
              <w:t xml:space="preserve">від країн </w:t>
            </w:r>
            <w:r w:rsidR="00AB5C43" w:rsidRPr="00A0016D">
              <w:rPr>
                <w:rFonts w:cstheme="minorHAnsi"/>
                <w:sz w:val="20"/>
                <w:lang w:val="uk-UA"/>
              </w:rPr>
              <w:t>Інструменту є</w:t>
            </w:r>
            <w:r w:rsidR="004B323A" w:rsidRPr="00A0016D">
              <w:rPr>
                <w:rFonts w:cstheme="minorHAnsi"/>
                <w:sz w:val="20"/>
                <w:lang w:val="uk-UA"/>
              </w:rPr>
              <w:t>вропейського сусідства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B320DD" w:rsidRPr="00A0016D" w:rsidRDefault="00D74B7F" w:rsidP="00554CB5">
            <w:pPr>
              <w:jc w:val="center"/>
              <w:rPr>
                <w:rFonts w:cstheme="minorHAnsi"/>
                <w:sz w:val="20"/>
                <w:lang w:val="uk-UA"/>
              </w:rPr>
            </w:pPr>
            <w:r>
              <w:rPr>
                <w:rFonts w:cstheme="minorHAnsi"/>
                <w:sz w:val="20"/>
                <w:lang w:val="uk-UA"/>
              </w:rPr>
              <w:t>301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B320DD" w:rsidRPr="00A0016D" w:rsidRDefault="00D74B7F" w:rsidP="00554CB5">
            <w:pPr>
              <w:jc w:val="center"/>
              <w:rPr>
                <w:rFonts w:cstheme="minorHAnsi"/>
                <w:sz w:val="20"/>
                <w:lang w:val="uk-UA"/>
              </w:rPr>
            </w:pPr>
            <w:r>
              <w:rPr>
                <w:rFonts w:cstheme="minorHAnsi"/>
                <w:sz w:val="20"/>
                <w:lang w:val="uk-UA"/>
              </w:rPr>
              <w:t>384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B320DD" w:rsidRPr="00A0016D" w:rsidRDefault="00D74B7F" w:rsidP="00554CB5">
            <w:pPr>
              <w:jc w:val="center"/>
              <w:rPr>
                <w:rFonts w:cstheme="minorHAnsi"/>
                <w:sz w:val="20"/>
                <w:lang w:val="uk-UA"/>
              </w:rPr>
            </w:pPr>
            <w:r>
              <w:rPr>
                <w:rFonts w:cstheme="minorHAnsi"/>
                <w:sz w:val="20"/>
                <w:lang w:val="uk-UA"/>
              </w:rPr>
              <w:t>238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B320DD" w:rsidRPr="00A0016D" w:rsidRDefault="00D74B7F" w:rsidP="00554CB5">
            <w:pPr>
              <w:jc w:val="center"/>
              <w:rPr>
                <w:rFonts w:cstheme="minorHAnsi"/>
                <w:sz w:val="20"/>
                <w:lang w:val="uk-UA"/>
              </w:rPr>
            </w:pPr>
            <w:r>
              <w:rPr>
                <w:rFonts w:cstheme="minorHAnsi"/>
                <w:sz w:val="20"/>
                <w:lang w:val="uk-UA"/>
              </w:rPr>
              <w:t>167</w:t>
            </w:r>
          </w:p>
        </w:tc>
      </w:tr>
    </w:tbl>
    <w:p w:rsidR="00554CB5" w:rsidRPr="00554CB5" w:rsidRDefault="00554CB5" w:rsidP="004B323A">
      <w:pPr>
        <w:spacing w:line="240" w:lineRule="auto"/>
        <w:ind w:hanging="1134"/>
        <w:contextualSpacing/>
        <w:jc w:val="center"/>
        <w:rPr>
          <w:rFonts w:cstheme="minorHAnsi"/>
          <w:b/>
          <w:noProof/>
          <w:sz w:val="12"/>
          <w:lang w:val="uk-UA" w:eastAsia="ru-RU"/>
        </w:rPr>
      </w:pPr>
    </w:p>
    <w:p w:rsidR="0049783B" w:rsidRPr="000A0101" w:rsidRDefault="0049783B" w:rsidP="004B323A">
      <w:pPr>
        <w:spacing w:line="240" w:lineRule="auto"/>
        <w:ind w:hanging="1134"/>
        <w:contextualSpacing/>
        <w:jc w:val="center"/>
        <w:rPr>
          <w:rFonts w:cstheme="minorHAnsi"/>
          <w:b/>
          <w:noProof/>
          <w:lang w:val="uk-UA" w:eastAsia="ru-RU"/>
        </w:rPr>
      </w:pPr>
      <w:r w:rsidRPr="00554CB5">
        <w:rPr>
          <w:rFonts w:cstheme="minorHAnsi"/>
          <w:b/>
          <w:noProof/>
          <w:sz w:val="20"/>
          <w:lang w:val="uk-UA" w:eastAsia="ru-RU"/>
        </w:rPr>
        <w:t xml:space="preserve">ЗАГАЛЬНИЙ </w:t>
      </w:r>
      <w:r w:rsidR="004B323A" w:rsidRPr="00554CB5">
        <w:rPr>
          <w:rFonts w:cstheme="minorHAnsi"/>
          <w:b/>
          <w:sz w:val="20"/>
          <w:lang w:val="uk-UA" w:eastAsia="ru-RU"/>
        </w:rPr>
        <w:t xml:space="preserve">ОГЛЯД </w:t>
      </w:r>
      <w:r w:rsidR="00A0016D" w:rsidRPr="00554CB5">
        <w:rPr>
          <w:rFonts w:cstheme="minorHAnsi"/>
          <w:b/>
          <w:sz w:val="20"/>
          <w:lang w:val="uk-UA" w:eastAsia="ru-RU"/>
        </w:rPr>
        <w:t>ЗАЛУЧЕННЯ ІНСТРУМЕНТУ ТАІЕХ У КРАЇНАХ-</w:t>
      </w:r>
      <w:r w:rsidR="004B323A" w:rsidRPr="00554CB5">
        <w:rPr>
          <w:rFonts w:cstheme="minorHAnsi"/>
          <w:b/>
          <w:sz w:val="20"/>
          <w:lang w:val="uk-UA"/>
        </w:rPr>
        <w:t>БЕНЕФІЦІАР</w:t>
      </w:r>
      <w:r w:rsidR="00A0016D" w:rsidRPr="00554CB5">
        <w:rPr>
          <w:rFonts w:cstheme="minorHAnsi"/>
          <w:b/>
          <w:sz w:val="20"/>
          <w:lang w:val="uk-UA"/>
        </w:rPr>
        <w:t>АХ</w:t>
      </w:r>
      <w:r w:rsidR="004B323A" w:rsidRPr="00554CB5">
        <w:rPr>
          <w:rFonts w:cstheme="minorHAnsi"/>
          <w:b/>
          <w:sz w:val="20"/>
          <w:lang w:val="uk-UA"/>
        </w:rPr>
        <w:t xml:space="preserve"> </w:t>
      </w:r>
      <w:r w:rsidR="004B323A" w:rsidRPr="00554CB5">
        <w:rPr>
          <w:rFonts w:cstheme="minorHAnsi"/>
          <w:b/>
          <w:sz w:val="20"/>
          <w:lang w:val="uk-UA" w:eastAsia="ru-RU"/>
        </w:rPr>
        <w:t xml:space="preserve">ІНСТРУМЕНТУ </w:t>
      </w:r>
      <w:r w:rsidR="00A0016D" w:rsidRPr="00554CB5">
        <w:rPr>
          <w:rFonts w:cstheme="minorHAnsi"/>
          <w:b/>
          <w:sz w:val="20"/>
          <w:lang w:val="uk-UA" w:eastAsia="ru-RU"/>
        </w:rPr>
        <w:t xml:space="preserve">ЄВРОПЕЙСЬКОГО </w:t>
      </w:r>
      <w:r w:rsidR="004B323A" w:rsidRPr="00554CB5">
        <w:rPr>
          <w:rFonts w:cstheme="minorHAnsi"/>
          <w:b/>
          <w:sz w:val="20"/>
          <w:lang w:val="uk-UA" w:eastAsia="ru-RU"/>
        </w:rPr>
        <w:t>СУСІДСТВА</w:t>
      </w:r>
    </w:p>
    <w:tbl>
      <w:tblPr>
        <w:tblStyle w:val="a5"/>
        <w:tblW w:w="11111" w:type="dxa"/>
        <w:tblInd w:w="-102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709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709"/>
        <w:gridCol w:w="567"/>
        <w:gridCol w:w="621"/>
        <w:gridCol w:w="1134"/>
      </w:tblGrid>
      <w:tr w:rsidR="00EB1F10" w:rsidRPr="00554CB5" w:rsidTr="00771F5E">
        <w:trPr>
          <w:cantSplit/>
          <w:trHeight w:val="693"/>
        </w:trPr>
        <w:tc>
          <w:tcPr>
            <w:tcW w:w="1276" w:type="dxa"/>
          </w:tcPr>
          <w:p w:rsidR="00B320DD" w:rsidRPr="00554CB5" w:rsidRDefault="00B320DD" w:rsidP="00554CB5">
            <w:pPr>
              <w:contextualSpacing/>
              <w:rPr>
                <w:rFonts w:cstheme="minorHAnsi"/>
                <w:noProof/>
                <w:sz w:val="17"/>
                <w:szCs w:val="17"/>
                <w:lang w:val="uk-UA" w:eastAsia="ru-R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tbl>
            <w:tblPr>
              <w:tblW w:w="4088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250"/>
              <w:gridCol w:w="243"/>
              <w:gridCol w:w="243"/>
              <w:gridCol w:w="243"/>
              <w:gridCol w:w="243"/>
              <w:gridCol w:w="243"/>
              <w:gridCol w:w="243"/>
              <w:gridCol w:w="399"/>
              <w:gridCol w:w="404"/>
              <w:gridCol w:w="494"/>
              <w:gridCol w:w="317"/>
              <w:gridCol w:w="370"/>
            </w:tblGrid>
            <w:tr w:rsidR="00B320DD" w:rsidRPr="00554CB5" w:rsidTr="0049783B">
              <w:trPr>
                <w:cantSplit/>
                <w:trHeight w:val="1134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B320DD" w:rsidRPr="00554CB5" w:rsidRDefault="00B320DD" w:rsidP="00554CB5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uk-UA" w:eastAsia="ru-RU"/>
                    </w:rPr>
                  </w:pPr>
                  <w:r w:rsidRPr="00554CB5"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uk-UA" w:eastAsia="ru-RU"/>
                    </w:rPr>
                    <w:t>Вірменія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D" w:rsidRPr="00554CB5" w:rsidRDefault="00B320DD" w:rsidP="00554CB5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D" w:rsidRPr="00554CB5" w:rsidRDefault="00B320DD" w:rsidP="00554CB5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D" w:rsidRPr="00554CB5" w:rsidRDefault="00B320DD" w:rsidP="00554CB5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D" w:rsidRPr="00554CB5" w:rsidRDefault="00B320DD" w:rsidP="00554CB5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D" w:rsidRPr="00554CB5" w:rsidRDefault="00B320DD" w:rsidP="00554CB5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D" w:rsidRPr="00554CB5" w:rsidRDefault="00B320DD" w:rsidP="00554CB5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D" w:rsidRPr="00554CB5" w:rsidRDefault="00B320DD" w:rsidP="00554CB5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D" w:rsidRPr="00554CB5" w:rsidRDefault="00B320DD" w:rsidP="00554CB5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D" w:rsidRPr="00554CB5" w:rsidRDefault="00B320DD" w:rsidP="00554CB5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D" w:rsidRPr="00554CB5" w:rsidRDefault="00B320DD" w:rsidP="00554CB5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D" w:rsidRPr="00554CB5" w:rsidRDefault="00B320DD" w:rsidP="00554CB5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uk-UA"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20DD" w:rsidRPr="00554CB5" w:rsidRDefault="00B320DD" w:rsidP="00554CB5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b/>
                      <w:color w:val="000000"/>
                      <w:sz w:val="17"/>
                      <w:szCs w:val="17"/>
                      <w:lang w:val="uk-UA" w:eastAsia="ru-RU"/>
                    </w:rPr>
                  </w:pPr>
                </w:p>
              </w:tc>
            </w:tr>
          </w:tbl>
          <w:p w:rsidR="00B320DD" w:rsidRPr="00554CB5" w:rsidRDefault="00B320DD" w:rsidP="00554CB5">
            <w:pPr>
              <w:contextualSpacing/>
              <w:jc w:val="center"/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554CB5" w:rsidRPr="00554CB5" w:rsidRDefault="00B320DD" w:rsidP="00554CB5">
            <w:pPr>
              <w:contextualSpacing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</w:pPr>
            <w:proofErr w:type="spellStart"/>
            <w:r w:rsidRPr="00554CB5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Азербай</w:t>
            </w:r>
            <w:r w:rsidR="00554CB5" w:rsidRPr="00554CB5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-</w:t>
            </w:r>
            <w:proofErr w:type="spellEnd"/>
          </w:p>
          <w:p w:rsidR="00B320DD" w:rsidRPr="00554CB5" w:rsidRDefault="00B320DD" w:rsidP="00554CB5">
            <w:pPr>
              <w:contextualSpacing/>
              <w:jc w:val="center"/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</w:pPr>
            <w:proofErr w:type="spellStart"/>
            <w:r w:rsidRPr="00554CB5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джан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B320DD" w:rsidRPr="00554CB5" w:rsidRDefault="00B320DD" w:rsidP="00554CB5">
            <w:pPr>
              <w:contextualSpacing/>
              <w:jc w:val="center"/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</w:pPr>
            <w:r w:rsidRPr="00554CB5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Білорусь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B320DD" w:rsidRPr="00554CB5" w:rsidRDefault="00B320DD" w:rsidP="00554CB5">
            <w:pPr>
              <w:contextualSpacing/>
              <w:jc w:val="center"/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</w:pPr>
            <w:r w:rsidRPr="00554CB5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Алжир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B320DD" w:rsidRPr="00554CB5" w:rsidRDefault="00B320DD" w:rsidP="00554CB5">
            <w:pPr>
              <w:contextualSpacing/>
              <w:jc w:val="center"/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</w:pPr>
            <w:r w:rsidRPr="00554CB5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Єгипет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B320DD" w:rsidRPr="00554CB5" w:rsidRDefault="00B320DD" w:rsidP="00554CB5">
            <w:pPr>
              <w:contextualSpacing/>
              <w:jc w:val="center"/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</w:pPr>
            <w:r w:rsidRPr="00554CB5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Грузія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B320DD" w:rsidRPr="00554CB5" w:rsidRDefault="00B320DD" w:rsidP="00554CB5">
            <w:pPr>
              <w:contextualSpacing/>
              <w:jc w:val="center"/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</w:pPr>
            <w:r w:rsidRPr="00554CB5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Ізраїль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B320DD" w:rsidRPr="00554CB5" w:rsidRDefault="00B320DD" w:rsidP="00554CB5">
            <w:pPr>
              <w:contextualSpacing/>
              <w:jc w:val="center"/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</w:pPr>
            <w:r w:rsidRPr="00554CB5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Йорданія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B320DD" w:rsidRPr="00554CB5" w:rsidRDefault="00A0016D" w:rsidP="00554CB5">
            <w:pPr>
              <w:contextualSpacing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</w:pPr>
            <w:r w:rsidRPr="00554CB5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Ліван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B320DD" w:rsidRPr="00554CB5" w:rsidRDefault="00771F5E" w:rsidP="00554CB5">
            <w:pPr>
              <w:contextualSpacing/>
              <w:jc w:val="center"/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</w:pPr>
            <w:r w:rsidRPr="00771F5E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Лівія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B320DD" w:rsidRPr="00554CB5" w:rsidRDefault="00A0016D" w:rsidP="00554CB5">
            <w:pPr>
              <w:contextualSpacing/>
              <w:jc w:val="center"/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</w:pPr>
            <w:r w:rsidRPr="00554CB5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Молдова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B320DD" w:rsidRPr="00554CB5" w:rsidRDefault="00E330A0" w:rsidP="00554CB5">
            <w:pPr>
              <w:contextualSpacing/>
              <w:jc w:val="center"/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Макао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B320DD" w:rsidRPr="00554CB5" w:rsidRDefault="00E330A0" w:rsidP="00554CB5">
            <w:pPr>
              <w:contextualSpacing/>
              <w:jc w:val="center"/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</w:pPr>
            <w:r w:rsidRPr="00E330A0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Палестина</w:t>
            </w: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B320DD" w:rsidRPr="00554CB5" w:rsidRDefault="00E330A0" w:rsidP="00554CB5">
            <w:pPr>
              <w:contextualSpacing/>
              <w:jc w:val="center"/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</w:pPr>
            <w:r w:rsidRPr="00554CB5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Туніс</w:t>
            </w:r>
          </w:p>
        </w:tc>
        <w:tc>
          <w:tcPr>
            <w:tcW w:w="621" w:type="dxa"/>
            <w:shd w:val="clear" w:color="auto" w:fill="BFBFBF" w:themeFill="background1" w:themeFillShade="BF"/>
            <w:textDirection w:val="btLr"/>
            <w:vAlign w:val="center"/>
          </w:tcPr>
          <w:p w:rsidR="00B320DD" w:rsidRPr="00554CB5" w:rsidRDefault="00E330A0" w:rsidP="00554CB5">
            <w:pPr>
              <w:contextualSpacing/>
              <w:jc w:val="center"/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</w:pPr>
            <w:r w:rsidRPr="00554CB5">
              <w:rPr>
                <w:rFonts w:eastAsia="Times New Roman" w:cstheme="minorHAnsi"/>
                <w:b/>
                <w:color w:val="000000"/>
                <w:sz w:val="17"/>
                <w:szCs w:val="17"/>
                <w:lang w:val="uk-UA" w:eastAsia="ru-RU"/>
              </w:rPr>
              <w:t>Україна</w:t>
            </w:r>
          </w:p>
        </w:tc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B320DD" w:rsidRPr="00554CB5" w:rsidRDefault="0049783B" w:rsidP="00554CB5">
            <w:pPr>
              <w:contextualSpacing/>
              <w:jc w:val="center"/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</w:pPr>
            <w:r w:rsidRPr="00554CB5">
              <w:rPr>
                <w:rFonts w:cstheme="minorHAnsi"/>
                <w:b/>
                <w:noProof/>
                <w:sz w:val="17"/>
                <w:szCs w:val="17"/>
                <w:lang w:val="uk-UA" w:eastAsia="ru-RU"/>
              </w:rPr>
              <w:t>Всього</w:t>
            </w:r>
          </w:p>
        </w:tc>
      </w:tr>
      <w:tr w:rsidR="00E330A0" w:rsidRPr="000A0101" w:rsidTr="00771F5E">
        <w:trPr>
          <w:trHeight w:val="272"/>
        </w:trPr>
        <w:tc>
          <w:tcPr>
            <w:tcW w:w="1276" w:type="dxa"/>
            <w:vAlign w:val="center"/>
          </w:tcPr>
          <w:p w:rsidR="00E330A0" w:rsidRPr="000A0101" w:rsidRDefault="00E330A0" w:rsidP="000A0099">
            <w:pPr>
              <w:rPr>
                <w:rFonts w:cstheme="minorHAnsi"/>
                <w:b/>
                <w:noProof/>
                <w:sz w:val="20"/>
                <w:szCs w:val="20"/>
                <w:lang w:val="uk-UA" w:eastAsia="ru-RU"/>
              </w:rPr>
            </w:pPr>
            <w:r w:rsidRPr="000A0101">
              <w:rPr>
                <w:rFonts w:cstheme="minorHAnsi"/>
                <w:b/>
                <w:noProof/>
                <w:sz w:val="20"/>
                <w:szCs w:val="20"/>
                <w:lang w:val="uk-UA" w:eastAsia="ru-RU"/>
              </w:rPr>
              <w:t>Заходи</w:t>
            </w:r>
          </w:p>
        </w:tc>
        <w:tc>
          <w:tcPr>
            <w:tcW w:w="425" w:type="dxa"/>
            <w:vAlign w:val="center"/>
          </w:tcPr>
          <w:p w:rsidR="00E330A0" w:rsidRPr="000A0101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E330A0" w:rsidRPr="00A0016D" w:rsidRDefault="00E330A0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 w:rsidRPr="00A0016D">
              <w:rPr>
                <w:rFonts w:cstheme="minorHAnsi"/>
                <w:noProof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E330A0" w:rsidRPr="00A0016D" w:rsidRDefault="00E330A0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 w:rsidRPr="00A0016D">
              <w:rPr>
                <w:rFonts w:cstheme="minorHAnsi"/>
                <w:noProof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330A0" w:rsidRPr="00A0016D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330A0" w:rsidRPr="00A0016D" w:rsidRDefault="00E330A0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 w:rsidRPr="00A0016D">
              <w:rPr>
                <w:rFonts w:cstheme="minorHAnsi"/>
                <w:noProof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330A0" w:rsidRPr="00A0016D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330A0" w:rsidRPr="00A0016D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E330A0" w:rsidRPr="00A0016D" w:rsidRDefault="00E330A0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 w:rsidRPr="00A0016D">
              <w:rPr>
                <w:rFonts w:cstheme="minorHAnsi"/>
                <w:noProof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330A0" w:rsidRPr="00A0016D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E330A0" w:rsidRPr="00A0016D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330A0" w:rsidRPr="00A0016D" w:rsidRDefault="00E330A0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E330A0" w:rsidRPr="00A0016D" w:rsidRDefault="00E330A0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330A0" w:rsidRPr="00554CB5" w:rsidRDefault="00E330A0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330A0" w:rsidRPr="00554CB5" w:rsidRDefault="00E330A0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 w:rsidRPr="00A0016D">
              <w:rPr>
                <w:rFonts w:cstheme="minorHAnsi"/>
                <w:noProof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21" w:type="dxa"/>
            <w:vAlign w:val="center"/>
          </w:tcPr>
          <w:p w:rsidR="00E330A0" w:rsidRPr="00554CB5" w:rsidRDefault="00E330A0" w:rsidP="00E330A0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E330A0" w:rsidRPr="00554CB5" w:rsidRDefault="00E330A0" w:rsidP="0066072C">
            <w:pPr>
              <w:jc w:val="center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116</w:t>
            </w:r>
          </w:p>
        </w:tc>
      </w:tr>
      <w:tr w:rsidR="00E330A0" w:rsidRPr="000A0101" w:rsidTr="00771F5E">
        <w:trPr>
          <w:trHeight w:val="365"/>
        </w:trPr>
        <w:tc>
          <w:tcPr>
            <w:tcW w:w="1276" w:type="dxa"/>
            <w:vAlign w:val="center"/>
          </w:tcPr>
          <w:p w:rsidR="00E330A0" w:rsidRPr="000A0101" w:rsidRDefault="00E330A0" w:rsidP="000A0099">
            <w:pPr>
              <w:rPr>
                <w:rFonts w:cstheme="minorHAnsi"/>
                <w:b/>
                <w:noProof/>
                <w:sz w:val="20"/>
                <w:szCs w:val="20"/>
                <w:lang w:val="uk-UA" w:eastAsia="ru-RU"/>
              </w:rPr>
            </w:pPr>
            <w:r w:rsidRPr="000A0101">
              <w:rPr>
                <w:rFonts w:cstheme="minorHAnsi"/>
                <w:b/>
                <w:noProof/>
                <w:sz w:val="20"/>
                <w:szCs w:val="20"/>
                <w:lang w:val="uk-UA" w:eastAsia="ru-RU"/>
              </w:rPr>
              <w:t>Учасники</w:t>
            </w:r>
          </w:p>
        </w:tc>
        <w:tc>
          <w:tcPr>
            <w:tcW w:w="425" w:type="dxa"/>
            <w:vAlign w:val="center"/>
          </w:tcPr>
          <w:p w:rsidR="00E330A0" w:rsidRPr="000A0101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E330A0" w:rsidRPr="00A0016D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418</w:t>
            </w:r>
          </w:p>
        </w:tc>
        <w:tc>
          <w:tcPr>
            <w:tcW w:w="709" w:type="dxa"/>
            <w:vAlign w:val="center"/>
          </w:tcPr>
          <w:p w:rsidR="00E330A0" w:rsidRPr="00A0016D" w:rsidRDefault="00E330A0" w:rsidP="00771F5E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 w:rsidRPr="00A0016D">
              <w:rPr>
                <w:rFonts w:cstheme="minorHAnsi"/>
                <w:noProof/>
                <w:sz w:val="20"/>
                <w:szCs w:val="20"/>
                <w:lang w:val="uk-UA" w:eastAsia="ru-RU"/>
              </w:rPr>
              <w:t>2</w:t>
            </w:r>
            <w:r w:rsidR="00771F5E">
              <w:rPr>
                <w:rFonts w:cstheme="minorHAnsi"/>
                <w:noProof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E330A0" w:rsidRPr="00A0016D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E330A0" w:rsidRPr="00A0016D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567" w:type="dxa"/>
            <w:vAlign w:val="center"/>
          </w:tcPr>
          <w:p w:rsidR="00E330A0" w:rsidRPr="00A0016D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E330A0" w:rsidRPr="00A0016D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335</w:t>
            </w:r>
          </w:p>
        </w:tc>
        <w:tc>
          <w:tcPr>
            <w:tcW w:w="567" w:type="dxa"/>
            <w:vAlign w:val="center"/>
          </w:tcPr>
          <w:p w:rsidR="00E330A0" w:rsidRPr="00A0016D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294</w:t>
            </w:r>
          </w:p>
        </w:tc>
        <w:tc>
          <w:tcPr>
            <w:tcW w:w="567" w:type="dxa"/>
            <w:vAlign w:val="center"/>
          </w:tcPr>
          <w:p w:rsidR="00E330A0" w:rsidRPr="00A0016D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232</w:t>
            </w:r>
          </w:p>
        </w:tc>
        <w:tc>
          <w:tcPr>
            <w:tcW w:w="425" w:type="dxa"/>
            <w:vAlign w:val="center"/>
          </w:tcPr>
          <w:p w:rsidR="00E330A0" w:rsidRPr="00A0016D" w:rsidRDefault="00771F5E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E330A0" w:rsidRPr="00A0016D" w:rsidRDefault="00E330A0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347</w:t>
            </w:r>
          </w:p>
        </w:tc>
        <w:tc>
          <w:tcPr>
            <w:tcW w:w="567" w:type="dxa"/>
            <w:vAlign w:val="center"/>
          </w:tcPr>
          <w:p w:rsidR="00E330A0" w:rsidRPr="00A0016D" w:rsidRDefault="00E330A0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E330A0" w:rsidRPr="00554CB5" w:rsidRDefault="00E330A0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567" w:type="dxa"/>
            <w:vAlign w:val="center"/>
          </w:tcPr>
          <w:p w:rsidR="00E330A0" w:rsidRPr="00554CB5" w:rsidRDefault="00E330A0" w:rsidP="0049783B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419</w:t>
            </w:r>
          </w:p>
        </w:tc>
        <w:tc>
          <w:tcPr>
            <w:tcW w:w="621" w:type="dxa"/>
            <w:vAlign w:val="center"/>
          </w:tcPr>
          <w:p w:rsidR="00E330A0" w:rsidRPr="00554CB5" w:rsidRDefault="00E330A0" w:rsidP="00E330A0">
            <w:pPr>
              <w:jc w:val="right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572</w:t>
            </w:r>
          </w:p>
        </w:tc>
        <w:tc>
          <w:tcPr>
            <w:tcW w:w="1134" w:type="dxa"/>
            <w:vAlign w:val="center"/>
          </w:tcPr>
          <w:p w:rsidR="00E330A0" w:rsidRPr="00554CB5" w:rsidRDefault="00E330A0" w:rsidP="00E330A0">
            <w:pPr>
              <w:jc w:val="center"/>
              <w:rPr>
                <w:rFonts w:cstheme="minorHAnsi"/>
                <w:noProof/>
                <w:sz w:val="20"/>
                <w:szCs w:val="20"/>
                <w:lang w:val="uk-UA" w:eastAsia="ru-RU"/>
              </w:rPr>
            </w:pPr>
            <w:r w:rsidRPr="00554CB5">
              <w:rPr>
                <w:rFonts w:cstheme="minorHAnsi"/>
                <w:noProof/>
                <w:sz w:val="20"/>
                <w:szCs w:val="20"/>
                <w:lang w:val="uk-UA" w:eastAsia="ru-RU"/>
              </w:rPr>
              <w:t>3</w:t>
            </w:r>
            <w:r>
              <w:rPr>
                <w:rFonts w:cstheme="minorHAnsi"/>
                <w:noProof/>
                <w:sz w:val="20"/>
                <w:szCs w:val="20"/>
                <w:lang w:val="uk-UA" w:eastAsia="ru-RU"/>
              </w:rPr>
              <w:t>494</w:t>
            </w:r>
          </w:p>
        </w:tc>
      </w:tr>
    </w:tbl>
    <w:p w:rsidR="00554CB5" w:rsidRPr="00554CB5" w:rsidRDefault="00554CB5" w:rsidP="00E917B2">
      <w:pPr>
        <w:spacing w:line="240" w:lineRule="auto"/>
        <w:ind w:left="-1134"/>
        <w:contextualSpacing/>
        <w:rPr>
          <w:rFonts w:cstheme="minorHAnsi"/>
          <w:color w:val="000000" w:themeColor="text1"/>
          <w:sz w:val="4"/>
          <w:szCs w:val="16"/>
          <w:lang w:val="uk-UA"/>
        </w:rPr>
      </w:pPr>
    </w:p>
    <w:p w:rsidR="00E917B2" w:rsidRPr="000A0101" w:rsidRDefault="000265C3" w:rsidP="00E917B2">
      <w:pPr>
        <w:spacing w:line="240" w:lineRule="auto"/>
        <w:ind w:left="-1134"/>
        <w:contextualSpacing/>
        <w:rPr>
          <w:rFonts w:cstheme="minorHAnsi"/>
          <w:color w:val="000000" w:themeColor="text1"/>
          <w:sz w:val="16"/>
          <w:szCs w:val="16"/>
          <w:lang w:val="uk-UA"/>
        </w:rPr>
      </w:pPr>
      <w:r w:rsidRPr="000A0101">
        <w:rPr>
          <w:rFonts w:cstheme="minorHAnsi"/>
          <w:color w:val="000000" w:themeColor="text1"/>
          <w:sz w:val="16"/>
          <w:szCs w:val="16"/>
          <w:lang w:val="uk-UA"/>
        </w:rPr>
        <w:t xml:space="preserve">Зверніть увагу: </w:t>
      </w:r>
      <w:r w:rsidR="003C0D17" w:rsidRPr="000A0101">
        <w:rPr>
          <w:rFonts w:cstheme="minorHAnsi"/>
          <w:color w:val="000000" w:themeColor="text1"/>
          <w:sz w:val="16"/>
          <w:szCs w:val="16"/>
          <w:lang w:val="uk-UA"/>
        </w:rPr>
        <w:t>у</w:t>
      </w:r>
      <w:r w:rsidR="00E917B2" w:rsidRPr="000A0101">
        <w:rPr>
          <w:rFonts w:cstheme="minorHAnsi"/>
          <w:color w:val="000000" w:themeColor="text1"/>
          <w:sz w:val="16"/>
          <w:szCs w:val="16"/>
          <w:lang w:val="uk-UA"/>
        </w:rPr>
        <w:t xml:space="preserve">сі згадані заходи стосуються </w:t>
      </w:r>
      <w:r w:rsidR="003C0D17" w:rsidRPr="000A0101">
        <w:rPr>
          <w:rFonts w:cstheme="minorHAnsi"/>
          <w:color w:val="000000" w:themeColor="text1"/>
          <w:sz w:val="16"/>
          <w:szCs w:val="16"/>
          <w:lang w:val="uk-UA"/>
        </w:rPr>
        <w:t>«</w:t>
      </w:r>
      <w:r w:rsidR="00E917B2" w:rsidRPr="000A0101">
        <w:rPr>
          <w:rFonts w:cstheme="minorHAnsi"/>
          <w:color w:val="000000" w:themeColor="text1"/>
          <w:sz w:val="16"/>
          <w:szCs w:val="16"/>
          <w:lang w:val="uk-UA"/>
        </w:rPr>
        <w:t>одн</w:t>
      </w:r>
      <w:r w:rsidR="003C0D17" w:rsidRPr="000A0101">
        <w:rPr>
          <w:rFonts w:cstheme="minorHAnsi"/>
          <w:color w:val="000000" w:themeColor="text1"/>
          <w:sz w:val="16"/>
          <w:szCs w:val="16"/>
          <w:lang w:val="uk-UA"/>
        </w:rPr>
        <w:t>ієї країни»</w:t>
      </w:r>
      <w:r w:rsidR="00E917B2" w:rsidRPr="000A0101">
        <w:rPr>
          <w:rFonts w:cstheme="minorHAnsi"/>
          <w:color w:val="000000" w:themeColor="text1"/>
          <w:sz w:val="16"/>
          <w:szCs w:val="16"/>
          <w:lang w:val="uk-UA"/>
        </w:rPr>
        <w:t>.</w:t>
      </w:r>
      <w:r w:rsidR="00E917B2" w:rsidRPr="000A0101">
        <w:rPr>
          <w:rFonts w:cstheme="minorHAnsi"/>
          <w:color w:val="000000" w:themeColor="text1"/>
          <w:sz w:val="16"/>
          <w:szCs w:val="16"/>
          <w:lang w:val="uk-UA"/>
        </w:rPr>
        <w:br/>
      </w:r>
      <w:r w:rsidRPr="000A0101">
        <w:rPr>
          <w:rFonts w:cstheme="minorHAnsi"/>
          <w:color w:val="000000" w:themeColor="text1"/>
          <w:sz w:val="16"/>
          <w:szCs w:val="16"/>
          <w:lang w:val="uk-UA"/>
        </w:rPr>
        <w:t>З</w:t>
      </w:r>
      <w:r w:rsidR="00E917B2" w:rsidRPr="000A0101">
        <w:rPr>
          <w:rFonts w:cstheme="minorHAnsi"/>
          <w:color w:val="000000" w:themeColor="text1"/>
          <w:sz w:val="16"/>
          <w:szCs w:val="16"/>
          <w:lang w:val="uk-UA"/>
        </w:rPr>
        <w:t xml:space="preserve">агальна кількість учасників </w:t>
      </w:r>
      <w:r w:rsidR="00E72C9D" w:rsidRPr="000A0101">
        <w:rPr>
          <w:rFonts w:cstheme="minorHAnsi"/>
          <w:color w:val="000000" w:themeColor="text1"/>
          <w:sz w:val="16"/>
          <w:szCs w:val="16"/>
          <w:lang w:val="uk-UA"/>
        </w:rPr>
        <w:t>охоплює також</w:t>
      </w:r>
      <w:r w:rsidR="00E917B2" w:rsidRPr="000A0101">
        <w:rPr>
          <w:rFonts w:cstheme="minorHAnsi"/>
          <w:color w:val="000000" w:themeColor="text1"/>
          <w:sz w:val="16"/>
          <w:szCs w:val="16"/>
          <w:lang w:val="uk-UA"/>
        </w:rPr>
        <w:t xml:space="preserve"> </w:t>
      </w:r>
      <w:r w:rsidR="00E72C9D" w:rsidRPr="000A0101">
        <w:rPr>
          <w:rFonts w:cstheme="minorHAnsi"/>
          <w:color w:val="000000" w:themeColor="text1"/>
          <w:sz w:val="16"/>
          <w:szCs w:val="16"/>
          <w:lang w:val="uk-UA"/>
        </w:rPr>
        <w:t xml:space="preserve">представників </w:t>
      </w:r>
      <w:r w:rsidR="00E917B2" w:rsidRPr="000A0101">
        <w:rPr>
          <w:rFonts w:cstheme="minorHAnsi"/>
          <w:color w:val="000000" w:themeColor="text1"/>
          <w:sz w:val="16"/>
          <w:szCs w:val="16"/>
          <w:lang w:val="uk-UA"/>
        </w:rPr>
        <w:t>міжнародн</w:t>
      </w:r>
      <w:r w:rsidR="00E72C9D" w:rsidRPr="000A0101">
        <w:rPr>
          <w:rFonts w:cstheme="minorHAnsi"/>
          <w:color w:val="000000" w:themeColor="text1"/>
          <w:sz w:val="16"/>
          <w:szCs w:val="16"/>
          <w:lang w:val="uk-UA"/>
        </w:rPr>
        <w:t>их</w:t>
      </w:r>
      <w:r w:rsidR="00E917B2" w:rsidRPr="000A0101">
        <w:rPr>
          <w:rFonts w:cstheme="minorHAnsi"/>
          <w:color w:val="000000" w:themeColor="text1"/>
          <w:sz w:val="16"/>
          <w:szCs w:val="16"/>
          <w:lang w:val="uk-UA"/>
        </w:rPr>
        <w:t xml:space="preserve"> заход</w:t>
      </w:r>
      <w:r w:rsidR="00E72C9D" w:rsidRPr="000A0101">
        <w:rPr>
          <w:rFonts w:cstheme="minorHAnsi"/>
          <w:color w:val="000000" w:themeColor="text1"/>
          <w:sz w:val="16"/>
          <w:szCs w:val="16"/>
          <w:lang w:val="uk-UA"/>
        </w:rPr>
        <w:t>ів</w:t>
      </w:r>
      <w:r w:rsidR="00E917B2" w:rsidRPr="000A0101">
        <w:rPr>
          <w:rFonts w:cstheme="minorHAnsi"/>
          <w:color w:val="000000" w:themeColor="text1"/>
          <w:sz w:val="16"/>
          <w:szCs w:val="16"/>
          <w:lang w:val="uk-UA"/>
        </w:rPr>
        <w:t>.</w:t>
      </w:r>
    </w:p>
    <w:p w:rsidR="00A0016D" w:rsidRDefault="00A0016D" w:rsidP="00A0016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lang w:val="uk-UA"/>
        </w:rPr>
      </w:pPr>
    </w:p>
    <w:sectPr w:rsidR="00A0016D" w:rsidSect="00554CB5">
      <w:pgSz w:w="11906" w:h="16838"/>
      <w:pgMar w:top="0" w:right="282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AA"/>
    <w:rsid w:val="000035D4"/>
    <w:rsid w:val="000265C3"/>
    <w:rsid w:val="000A0099"/>
    <w:rsid w:val="000A0101"/>
    <w:rsid w:val="00121FE9"/>
    <w:rsid w:val="00127C89"/>
    <w:rsid w:val="00162CC1"/>
    <w:rsid w:val="001F474A"/>
    <w:rsid w:val="002068C5"/>
    <w:rsid w:val="0022259A"/>
    <w:rsid w:val="002575DB"/>
    <w:rsid w:val="00292738"/>
    <w:rsid w:val="00295FBB"/>
    <w:rsid w:val="00371083"/>
    <w:rsid w:val="00372EAA"/>
    <w:rsid w:val="003C0D17"/>
    <w:rsid w:val="003D436F"/>
    <w:rsid w:val="0043293D"/>
    <w:rsid w:val="0049783B"/>
    <w:rsid w:val="004A1DCE"/>
    <w:rsid w:val="004A2150"/>
    <w:rsid w:val="004B323A"/>
    <w:rsid w:val="005149F0"/>
    <w:rsid w:val="00547F75"/>
    <w:rsid w:val="00550133"/>
    <w:rsid w:val="00554CB5"/>
    <w:rsid w:val="00555C11"/>
    <w:rsid w:val="00567A20"/>
    <w:rsid w:val="005E27B4"/>
    <w:rsid w:val="005F23C1"/>
    <w:rsid w:val="006335BF"/>
    <w:rsid w:val="00633645"/>
    <w:rsid w:val="006421A9"/>
    <w:rsid w:val="0066072C"/>
    <w:rsid w:val="00664684"/>
    <w:rsid w:val="00666023"/>
    <w:rsid w:val="0069786F"/>
    <w:rsid w:val="006C3357"/>
    <w:rsid w:val="00721C37"/>
    <w:rsid w:val="00771F5E"/>
    <w:rsid w:val="007A10F4"/>
    <w:rsid w:val="007C3B51"/>
    <w:rsid w:val="008065F2"/>
    <w:rsid w:val="00832035"/>
    <w:rsid w:val="008A61BE"/>
    <w:rsid w:val="008C669F"/>
    <w:rsid w:val="00957B53"/>
    <w:rsid w:val="00972193"/>
    <w:rsid w:val="009C48A1"/>
    <w:rsid w:val="009F5083"/>
    <w:rsid w:val="00A0016D"/>
    <w:rsid w:val="00A435C3"/>
    <w:rsid w:val="00AA50C3"/>
    <w:rsid w:val="00AB385A"/>
    <w:rsid w:val="00AB5C43"/>
    <w:rsid w:val="00AD1775"/>
    <w:rsid w:val="00B320DD"/>
    <w:rsid w:val="00B81157"/>
    <w:rsid w:val="00BD2D49"/>
    <w:rsid w:val="00BF00EB"/>
    <w:rsid w:val="00C075BB"/>
    <w:rsid w:val="00C4788E"/>
    <w:rsid w:val="00C73D79"/>
    <w:rsid w:val="00C951EF"/>
    <w:rsid w:val="00CB0832"/>
    <w:rsid w:val="00CC4338"/>
    <w:rsid w:val="00CF49CC"/>
    <w:rsid w:val="00D74985"/>
    <w:rsid w:val="00D74B7F"/>
    <w:rsid w:val="00DE40F2"/>
    <w:rsid w:val="00E0029C"/>
    <w:rsid w:val="00E31581"/>
    <w:rsid w:val="00E330A0"/>
    <w:rsid w:val="00E41E30"/>
    <w:rsid w:val="00E72C9D"/>
    <w:rsid w:val="00E917B2"/>
    <w:rsid w:val="00EA0BEA"/>
    <w:rsid w:val="00EB1F10"/>
    <w:rsid w:val="00EF2EEC"/>
    <w:rsid w:val="00F12E85"/>
    <w:rsid w:val="00F408F7"/>
    <w:rsid w:val="00F52C5A"/>
    <w:rsid w:val="00F85029"/>
    <w:rsid w:val="00F954F7"/>
    <w:rsid w:val="00FC75B4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E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21FE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A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D696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E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21FE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A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D696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ll-store\PAO\&#1057;&#1077;&#1082;&#1090;&#1086;&#1088;%20&#1082;&#1086;&#1086;&#1088;&#1076;&#1080;&#1085;&#1072;&#1094;&#1110;&#1111;%20TAIEX\TAIEX%202015-2019\7.%20&#1044;&#1086;&#1074;&#1110;&#1076;&#1082;&#1080;%20&#1090;&#1072;%20&#1047;&#1074;&#1110;&#1090;&#1080;%20&#1058;&#1040;&#1030;&#1045;&#1061;\2019\TAIEX%20&#1079;&#1074;&#1110;&#1090;&#1080;\&#1030;%20&#1087;&#1110;&#1074;&#1088;&#1110;&#1095;&#1095;&#1103;%20&#1028;&#1050;\&#1089;&#1090;&#1072;&#1090;&#1080;&#1089;&#1090;&#1080;&#1095;&#1085;&#1110;%20&#1076;&#1072;&#1085;&#1110;%20&#1076;&#1083;&#1103;%20Ukraine_Flash%20Report%20S1%202018%20fin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ll-store\PAO\&#1057;&#1077;&#1082;&#1090;&#1086;&#1088;%20&#1082;&#1086;&#1086;&#1088;&#1076;&#1080;&#1085;&#1072;&#1094;&#1110;&#1111;%20TAIEX\TAIEX%202015-2019\7.%20&#1044;&#1086;&#1074;&#1110;&#1076;&#1082;&#1080;%20&#1090;&#1072;%20&#1047;&#1074;&#1110;&#1090;&#1080;%20&#1058;&#1040;&#1030;&#1045;&#1061;\2019\TAIEX%20&#1079;&#1074;&#1110;&#1090;&#1080;\&#1030;%20&#1087;&#1110;&#1074;&#1088;&#1110;&#1095;&#1095;&#1103;%20&#1028;&#1050;\&#1089;&#1090;&#1072;&#1090;&#1080;&#1089;&#1090;&#1080;&#1095;&#1085;&#1110;%20&#1076;&#1072;&#1085;&#1110;%20&#1076;&#1083;&#1103;%20Ukraine_Flash%20Report%20S1%202018%20fina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dell-store\PAO\&#1057;&#1077;&#1082;&#1090;&#1086;&#1088;%20&#1082;&#1086;&#1086;&#1088;&#1076;&#1080;&#1085;&#1072;&#1094;&#1110;&#1111;%20TAIEX\TAIEX%202015-2019\7.%20&#1044;&#1086;&#1074;&#1110;&#1076;&#1082;&#1080;%20&#1090;&#1072;%20&#1047;&#1074;&#1110;&#1090;&#1080;%20&#1058;&#1040;&#1030;&#1045;&#1061;\2019\TAIEX%20&#1079;&#1074;&#1110;&#1090;&#1080;\&#1030;%20&#1087;&#1110;&#1074;&#1088;&#1110;&#1095;&#1095;&#1103;%20&#1028;&#1050;\&#1089;&#1090;&#1072;&#1090;&#1080;&#1089;&#1090;&#1080;&#1095;&#1085;&#1110;%20&#1076;&#1072;&#1085;&#1110;%20&#1076;&#1083;&#1103;%20Ukraine_Flash%20Report%20S1%202018%20final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dell-store\PAO\&#1057;&#1077;&#1082;&#1090;&#1086;&#1088;%20&#1082;&#1086;&#1086;&#1088;&#1076;&#1080;&#1085;&#1072;&#1094;&#1110;&#1111;%20TAIEX\TAIEX%202015-2019\7.%20&#1044;&#1086;&#1074;&#1110;&#1076;&#1082;&#1080;%20&#1090;&#1072;%20&#1047;&#1074;&#1110;&#1090;&#1080;%20&#1058;&#1040;&#1030;&#1045;&#1061;\2019\TAIEX%20&#1079;&#1074;&#1110;&#1090;&#1080;\&#1030;%20&#1087;&#1110;&#1074;&#1088;&#1110;&#1095;&#1095;&#1103;%20&#1028;&#1050;\&#1089;&#1090;&#1072;&#1090;&#1080;&#1089;&#1090;&#1080;&#1095;&#1085;&#1110;%20&#1076;&#1072;&#1085;&#1110;%20&#1076;&#1083;&#1103;%20Ukraine_Flash%20Report%20S1%202018%20fina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ll-store\PAO\&#1057;&#1077;&#1082;&#1090;&#1086;&#1088;%20&#1082;&#1086;&#1086;&#1088;&#1076;&#1080;&#1085;&#1072;&#1094;&#1110;&#1111;%20TAIEX\TAIEX%202015-2019\7.%20&#1044;&#1086;&#1074;&#1110;&#1076;&#1082;&#1080;%20&#1090;&#1072;%20&#1047;&#1074;&#1110;&#1090;&#1080;%20&#1058;&#1040;&#1030;&#1045;&#1061;\2019\TAIEX%20&#1079;&#1074;&#1110;&#1090;&#1080;\&#1030;%20&#1087;&#1110;&#1074;&#1088;&#1110;&#1095;&#1095;&#1103;%20&#1028;&#1050;\&#1089;&#1090;&#1072;&#1090;&#1080;&#1089;&#1090;&#1080;&#1095;&#1085;&#1110;%20&#1076;&#1072;&#1085;&#1110;%20&#1076;&#1083;&#1103;%20Ukraine_Flash%20Report%20S1%202018%20fina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dell-store\PAO\&#1057;&#1077;&#1082;&#1090;&#1086;&#1088;%20&#1082;&#1086;&#1086;&#1088;&#1076;&#1080;&#1085;&#1072;&#1094;&#1110;&#1111;%20TAIEX\TAIEX%202015-2019\7.%20&#1044;&#1086;&#1074;&#1110;&#1076;&#1082;&#1080;%20&#1090;&#1072;%20&#1047;&#1074;&#1110;&#1090;&#1080;%20&#1058;&#1040;&#1030;&#1045;&#1061;\2019\TAIEX%20&#1079;&#1074;&#1110;&#1090;&#1080;\&#1030;%20&#1087;&#1110;&#1074;&#1088;&#1110;&#1095;&#1095;&#1103;%20&#1028;&#1050;\&#1089;&#1090;&#1072;&#1090;&#1080;&#1089;&#1090;&#1080;&#1095;&#1085;&#1110;%20&#1076;&#1072;&#1085;&#1110;%20&#1076;&#1083;&#1103;%20Ukraine_Flash%20Report%20S1%202018%20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Огляд заходів </a:t>
            </a:r>
            <a:r>
              <a:rPr lang="en-US" sz="1100"/>
              <a:t>TAIEX</a:t>
            </a:r>
            <a:r>
              <a:rPr lang="en-US" sz="1100" baseline="0"/>
              <a:t> </a:t>
            </a:r>
            <a:r>
              <a:rPr lang="ru-RU" sz="1100"/>
              <a:t>за сферами</a:t>
            </a:r>
          </a:p>
        </c:rich>
      </c:tx>
      <c:layout>
        <c:manualLayout>
          <c:xMode val="edge"/>
          <c:yMode val="edge"/>
          <c:x val="3.7795600627320972E-2"/>
          <c:y val="0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23834520684916"/>
          <c:y val="0.16103824155531046"/>
          <c:w val="0.51932904938606816"/>
          <c:h val="0.64962759481072185"/>
        </c:manualLayout>
      </c:layout>
      <c:pie3DChart>
        <c:varyColors val="1"/>
        <c:ser>
          <c:idx val="0"/>
          <c:order val="0"/>
          <c:dPt>
            <c:idx val="2"/>
            <c:bubble3D val="0"/>
            <c:explosion val="17"/>
          </c:dPt>
          <c:dPt>
            <c:idx val="3"/>
            <c:bubble3D val="0"/>
            <c:explosion val="15"/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Сільське господарство та безпека харчових продуктів</c:v>
                </c:pt>
                <c:pt idx="1">
                  <c:v>Навколишнє середовище, телекомунікації і транспорт</c:v>
                </c:pt>
                <c:pt idx="2">
                  <c:v>Внутрішній ринок</c:v>
                </c:pt>
                <c:pt idx="3">
                  <c:v>Юстиція та внутрішні справи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824266725981855"/>
          <c:y val="8.368176377952756E-2"/>
          <c:w val="0.41012304746502987"/>
          <c:h val="0.91440016165745253"/>
        </c:manualLayout>
      </c:layout>
      <c:overlay val="0"/>
      <c:txPr>
        <a:bodyPr/>
        <a:lstStyle/>
        <a:p>
          <a:pPr>
            <a:defRPr sz="9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1">
                <a:latin typeface="+mn-lt"/>
                <a:cs typeface="Times New Roman" pitchFamily="18" charset="0"/>
              </a:rPr>
              <a:t>Огляд заходів ТАІЕХ за формою</a:t>
            </a:r>
          </a:p>
        </c:rich>
      </c:tx>
      <c:layout>
        <c:manualLayout>
          <c:xMode val="edge"/>
          <c:yMode val="edge"/>
          <c:x val="2.2449329526902252E-3"/>
          <c:y val="6.1306229048101691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Лист1!$A$7:$A$9</c:f>
              <c:strCache>
                <c:ptCount val="3"/>
                <c:pt idx="0">
                  <c:v>Експертна місія</c:v>
                </c:pt>
                <c:pt idx="1">
                  <c:v>Навчальна поїздка</c:v>
                </c:pt>
                <c:pt idx="2">
                  <c:v>Семінар</c:v>
                </c:pt>
              </c:strCache>
            </c:strRef>
          </c:cat>
          <c:val>
            <c:numRef>
              <c:f>Лист1!$B$7:$B$9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1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Лист1!$A$12:$A$13</c:f>
              <c:strCache>
                <c:ptCount val="2"/>
                <c:pt idx="0">
                  <c:v>Країни Інструменту європейського сусідства</c:v>
                </c:pt>
                <c:pt idx="1">
                  <c:v>Україна</c:v>
                </c:pt>
              </c:strCache>
            </c:strRef>
          </c:cat>
          <c:val>
            <c:numRef>
              <c:f>Лист1!$B$12:$B$13</c:f>
              <c:numCache>
                <c:formatCode>General</c:formatCode>
                <c:ptCount val="2"/>
                <c:pt idx="0">
                  <c:v>3494</c:v>
                </c:pt>
                <c:pt idx="1">
                  <c:v>572</c:v>
                </c:pt>
              </c:numCache>
            </c:numRef>
          </c:val>
        </c:ser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Лист1!$A$12:$A$13</c:f>
              <c:strCache>
                <c:ptCount val="2"/>
                <c:pt idx="0">
                  <c:v>Країни Інструменту європейського сусідства</c:v>
                </c:pt>
                <c:pt idx="1">
                  <c:v>Україна</c:v>
                </c:pt>
              </c:strCache>
            </c:strRef>
          </c:cat>
          <c:val>
            <c:numRef>
              <c:f>Лист1!$B$12:$B$13</c:f>
              <c:numCache>
                <c:formatCode>General</c:formatCode>
                <c:ptCount val="2"/>
                <c:pt idx="0">
                  <c:v>3494</c:v>
                </c:pt>
                <c:pt idx="1">
                  <c:v>572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8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/>
            </a:pPr>
            <a:endParaRPr lang="ru-RU"/>
          </a:p>
        </c:txPr>
      </c:legendEntry>
      <c:layout>
        <c:manualLayout>
          <c:xMode val="edge"/>
          <c:yMode val="edge"/>
          <c:x val="0.55140719910011249"/>
          <c:y val="0.23052871781283493"/>
          <c:w val="0.44363400076597687"/>
          <c:h val="0.7694710405536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Лист1!$A$15:$A$16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Лист1!$B$15:$B$16</c:f>
              <c:numCache>
                <c:formatCode>General</c:formatCode>
                <c:ptCount val="2"/>
                <c:pt idx="0">
                  <c:v>214</c:v>
                </c:pt>
                <c:pt idx="1">
                  <c:v>358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Лист1!$A$20</c:f>
              <c:strCache>
                <c:ptCount val="1"/>
                <c:pt idx="0">
                  <c:v>Схвалено</c:v>
                </c:pt>
              </c:strCache>
            </c:strRef>
          </c:tx>
          <c:invertIfNegative val="0"/>
          <c:cat>
            <c:strRef>
              <c:f>Лист1!$B$19:$P$19</c:f>
              <c:strCache>
                <c:ptCount val="15"/>
                <c:pt idx="0">
                  <c:v>Вірменія</c:v>
                </c:pt>
                <c:pt idx="1">
                  <c:v>Азербайджан</c:v>
                </c:pt>
                <c:pt idx="2">
                  <c:v>Білорусь</c:v>
                </c:pt>
                <c:pt idx="3">
                  <c:v>Алжир</c:v>
                </c:pt>
                <c:pt idx="4">
                  <c:v>Єгипет</c:v>
                </c:pt>
                <c:pt idx="5">
                  <c:v>Грузія</c:v>
                </c:pt>
                <c:pt idx="6">
                  <c:v>Ізраїль</c:v>
                </c:pt>
                <c:pt idx="7">
                  <c:v>Йорданія</c:v>
                </c:pt>
                <c:pt idx="8">
                  <c:v>Ліван</c:v>
                </c:pt>
                <c:pt idx="9">
                  <c:v>Лівія</c:v>
                </c:pt>
                <c:pt idx="10">
                  <c:v>Марокко</c:v>
                </c:pt>
                <c:pt idx="11">
                  <c:v>Молдова</c:v>
                </c:pt>
                <c:pt idx="12">
                  <c:v>Палестина</c:v>
                </c:pt>
                <c:pt idx="13">
                  <c:v>Туніс</c:v>
                </c:pt>
                <c:pt idx="14">
                  <c:v>Україна</c:v>
                </c:pt>
              </c:strCache>
            </c:strRef>
          </c:cat>
          <c:val>
            <c:numRef>
              <c:f>Лист1!$B$20:$P$20</c:f>
              <c:numCache>
                <c:formatCode>General</c:formatCode>
                <c:ptCount val="15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  <c:pt idx="6">
                  <c:v>2</c:v>
                </c:pt>
                <c:pt idx="7">
                  <c:v>3</c:v>
                </c:pt>
                <c:pt idx="8">
                  <c:v>5</c:v>
                </c:pt>
                <c:pt idx="9">
                  <c:v>1</c:v>
                </c:pt>
                <c:pt idx="10">
                  <c:v>1</c:v>
                </c:pt>
                <c:pt idx="11">
                  <c:v>14</c:v>
                </c:pt>
                <c:pt idx="12">
                  <c:v>2</c:v>
                </c:pt>
                <c:pt idx="13">
                  <c:v>10</c:v>
                </c:pt>
                <c:pt idx="1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Лист1!$A$21</c:f>
              <c:strCache>
                <c:ptCount val="1"/>
                <c:pt idx="0">
                  <c:v>Всього</c:v>
                </c:pt>
              </c:strCache>
            </c:strRef>
          </c:tx>
          <c:invertIfNegative val="0"/>
          <c:cat>
            <c:strRef>
              <c:f>Лист1!$B$19:$P$19</c:f>
              <c:strCache>
                <c:ptCount val="15"/>
                <c:pt idx="0">
                  <c:v>Вірменія</c:v>
                </c:pt>
                <c:pt idx="1">
                  <c:v>Азербайджан</c:v>
                </c:pt>
                <c:pt idx="2">
                  <c:v>Білорусь</c:v>
                </c:pt>
                <c:pt idx="3">
                  <c:v>Алжир</c:v>
                </c:pt>
                <c:pt idx="4">
                  <c:v>Єгипет</c:v>
                </c:pt>
                <c:pt idx="5">
                  <c:v>Грузія</c:v>
                </c:pt>
                <c:pt idx="6">
                  <c:v>Ізраїль</c:v>
                </c:pt>
                <c:pt idx="7">
                  <c:v>Йорданія</c:v>
                </c:pt>
                <c:pt idx="8">
                  <c:v>Ліван</c:v>
                </c:pt>
                <c:pt idx="9">
                  <c:v>Лівія</c:v>
                </c:pt>
                <c:pt idx="10">
                  <c:v>Марокко</c:v>
                </c:pt>
                <c:pt idx="11">
                  <c:v>Молдова</c:v>
                </c:pt>
                <c:pt idx="12">
                  <c:v>Палестина</c:v>
                </c:pt>
                <c:pt idx="13">
                  <c:v>Туніс</c:v>
                </c:pt>
                <c:pt idx="14">
                  <c:v>Україна</c:v>
                </c:pt>
              </c:strCache>
            </c:strRef>
          </c:cat>
          <c:val>
            <c:numRef>
              <c:f>Лист1!$B$21:$P$21</c:f>
              <c:numCache>
                <c:formatCode>General</c:formatCode>
                <c:ptCount val="15"/>
                <c:pt idx="0">
                  <c:v>9</c:v>
                </c:pt>
                <c:pt idx="1">
                  <c:v>18</c:v>
                </c:pt>
                <c:pt idx="2">
                  <c:v>9</c:v>
                </c:pt>
                <c:pt idx="3">
                  <c:v>15</c:v>
                </c:pt>
                <c:pt idx="4">
                  <c:v>12</c:v>
                </c:pt>
                <c:pt idx="5">
                  <c:v>5</c:v>
                </c:pt>
                <c:pt idx="6">
                  <c:v>8</c:v>
                </c:pt>
                <c:pt idx="7">
                  <c:v>5</c:v>
                </c:pt>
                <c:pt idx="8">
                  <c:v>6</c:v>
                </c:pt>
                <c:pt idx="9">
                  <c:v>2</c:v>
                </c:pt>
                <c:pt idx="10">
                  <c:v>4</c:v>
                </c:pt>
                <c:pt idx="11">
                  <c:v>28</c:v>
                </c:pt>
                <c:pt idx="12">
                  <c:v>5</c:v>
                </c:pt>
                <c:pt idx="13">
                  <c:v>14</c:v>
                </c:pt>
                <c:pt idx="14">
                  <c:v>27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Лист1!$A$20</c:f>
              <c:strCache>
                <c:ptCount val="1"/>
                <c:pt idx="0">
                  <c:v>Схвалено</c:v>
                </c:pt>
              </c:strCache>
            </c:strRef>
          </c:cat>
          <c:val>
            <c:numRef>
              <c:f>Лист1!$A$21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6787584"/>
        <c:axId val="107778048"/>
      </c:barChart>
      <c:catAx>
        <c:axId val="106787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7778048"/>
        <c:crosses val="autoZero"/>
        <c:auto val="1"/>
        <c:lblAlgn val="ctr"/>
        <c:lblOffset val="100"/>
        <c:noMultiLvlLbl val="0"/>
      </c:catAx>
      <c:valAx>
        <c:axId val="107778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787584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Лист1!$B$24:$B$25</c:f>
              <c:numCache>
                <c:formatCode>General</c:formatCode>
                <c:ptCount val="2"/>
                <c:pt idx="0">
                  <c:v>167</c:v>
                </c:pt>
                <c:pt idx="1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04128"/>
        <c:axId val="135353088"/>
      </c:barChart>
      <c:catAx>
        <c:axId val="13470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353088"/>
        <c:crosses val="autoZero"/>
        <c:auto val="1"/>
        <c:lblAlgn val="ctr"/>
        <c:lblOffset val="100"/>
        <c:noMultiLvlLbl val="0"/>
      </c:catAx>
      <c:valAx>
        <c:axId val="13535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704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0.54894</cdr:x>
      <cdr:y>0</cdr:y>
    </cdr:from>
    <cdr:to>
      <cdr:x>0.89589</cdr:x>
      <cdr:y>0.23628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47863" y="-5175115"/>
          <a:ext cx="725487" cy="29873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0.07728</cdr:x>
      <cdr:y>0</cdr:y>
    </cdr:from>
    <cdr:to>
      <cdr:x>0.8046</cdr:x>
      <cdr:y>0.68817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5370" y="0"/>
          <a:ext cx="1556425" cy="8363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1100" b="1"/>
            <a:t>Гендерні дані</a:t>
          </a:r>
          <a:endParaRPr lang="ru-RU" sz="1100" b="1"/>
        </a:p>
      </cdr:txBody>
    </cdr:sp>
  </cdr:relSizeAnchor>
  <cdr:relSizeAnchor xmlns:cdr="http://schemas.openxmlformats.org/drawingml/2006/chartDrawing">
    <cdr:from>
      <cdr:x>0.66098</cdr:x>
      <cdr:y>0.07454</cdr:y>
    </cdr:from>
    <cdr:to>
      <cdr:x>1</cdr:x>
      <cdr:y>0.32033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498218" y="93536"/>
          <a:ext cx="768327" cy="30840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Зварич</dc:creator>
  <cp:lastModifiedBy>Анастасія Підгорна</cp:lastModifiedBy>
  <cp:revision>2</cp:revision>
  <cp:lastPrinted>2018-09-10T09:55:00Z</cp:lastPrinted>
  <dcterms:created xsi:type="dcterms:W3CDTF">2019-09-19T14:48:00Z</dcterms:created>
  <dcterms:modified xsi:type="dcterms:W3CDTF">2019-09-19T14:48:00Z</dcterms:modified>
</cp:coreProperties>
</file>