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28" w:rsidRDefault="00C41C28" w:rsidP="00C41C28">
      <w:pPr>
        <w:tabs>
          <w:tab w:val="left" w:pos="851"/>
        </w:tabs>
        <w:spacing w:before="240"/>
        <w:jc w:val="center"/>
        <w:rPr>
          <w:rFonts w:asciiTheme="minorHAnsi" w:hAnsiTheme="minorHAnsi"/>
          <w:b/>
          <w:color w:val="31849B" w:themeColor="accent5" w:themeShade="BF"/>
          <w:sz w:val="72"/>
        </w:rPr>
      </w:pPr>
    </w:p>
    <w:p w:rsidR="00DC54E7" w:rsidRDefault="0033717A" w:rsidP="00C41C28">
      <w:pPr>
        <w:tabs>
          <w:tab w:val="left" w:pos="851"/>
        </w:tabs>
        <w:spacing w:before="240"/>
        <w:jc w:val="center"/>
        <w:rPr>
          <w:rFonts w:asciiTheme="minorHAnsi" w:hAnsiTheme="minorHAnsi"/>
          <w:b/>
          <w:color w:val="31849B" w:themeColor="accent5" w:themeShade="BF"/>
          <w:sz w:val="36"/>
          <w:szCs w:val="36"/>
        </w:rPr>
      </w:pPr>
      <w:r w:rsidRPr="00293A36">
        <w:rPr>
          <w:rFonts w:asciiTheme="minorHAnsi" w:hAnsiTheme="minorHAnsi"/>
          <w:b/>
          <w:color w:val="31849B" w:themeColor="accent5" w:themeShade="BF"/>
          <w:sz w:val="36"/>
          <w:szCs w:val="36"/>
        </w:rPr>
        <w:t xml:space="preserve">Toolkit for </w:t>
      </w:r>
      <w:r w:rsidR="00DC54E7">
        <w:rPr>
          <w:rFonts w:asciiTheme="minorHAnsi" w:hAnsiTheme="minorHAnsi"/>
          <w:b/>
          <w:color w:val="31849B" w:themeColor="accent5" w:themeShade="BF"/>
          <w:sz w:val="36"/>
          <w:szCs w:val="36"/>
        </w:rPr>
        <w:t xml:space="preserve">the </w:t>
      </w:r>
      <w:r w:rsidRPr="00293A36">
        <w:rPr>
          <w:rFonts w:asciiTheme="minorHAnsi" w:hAnsiTheme="minorHAnsi"/>
          <w:b/>
          <w:color w:val="31849B" w:themeColor="accent5" w:themeShade="BF"/>
          <w:sz w:val="36"/>
          <w:szCs w:val="36"/>
        </w:rPr>
        <w:t xml:space="preserve">preparation, </w:t>
      </w:r>
      <w:r w:rsidR="00DC54E7">
        <w:rPr>
          <w:rFonts w:asciiTheme="minorHAnsi" w:hAnsiTheme="minorHAnsi"/>
          <w:b/>
          <w:color w:val="31849B" w:themeColor="accent5" w:themeShade="BF"/>
          <w:sz w:val="36"/>
          <w:szCs w:val="36"/>
        </w:rPr>
        <w:t xml:space="preserve">implementation, </w:t>
      </w:r>
      <w:r w:rsidRPr="00293A36">
        <w:rPr>
          <w:rFonts w:asciiTheme="minorHAnsi" w:hAnsiTheme="minorHAnsi"/>
          <w:b/>
          <w:color w:val="31849B" w:themeColor="accent5" w:themeShade="BF"/>
          <w:sz w:val="36"/>
          <w:szCs w:val="36"/>
        </w:rPr>
        <w:t>monitoring, reporting and evaluation of PAR and sector strategies</w:t>
      </w:r>
    </w:p>
    <w:p w:rsidR="00293A36" w:rsidRDefault="00DC54E7" w:rsidP="00C41C28">
      <w:pPr>
        <w:tabs>
          <w:tab w:val="left" w:pos="851"/>
        </w:tabs>
        <w:spacing w:before="240"/>
        <w:jc w:val="center"/>
        <w:rPr>
          <w:rFonts w:asciiTheme="minorHAnsi" w:hAnsiTheme="minorHAnsi"/>
          <w:b/>
          <w:color w:val="31849B" w:themeColor="accent5" w:themeShade="BF"/>
          <w:sz w:val="36"/>
          <w:szCs w:val="36"/>
        </w:rPr>
      </w:pPr>
      <w:r>
        <w:rPr>
          <w:rFonts w:asciiTheme="minorHAnsi" w:hAnsiTheme="minorHAnsi"/>
          <w:b/>
          <w:color w:val="31849B" w:themeColor="accent5" w:themeShade="BF"/>
          <w:sz w:val="36"/>
          <w:szCs w:val="36"/>
        </w:rPr>
        <w:t>Guidance for SIGMA partners</w:t>
      </w:r>
      <w:r w:rsidR="0033717A" w:rsidRPr="00293A36">
        <w:rPr>
          <w:rFonts w:asciiTheme="minorHAnsi" w:hAnsiTheme="minorHAnsi"/>
          <w:b/>
          <w:color w:val="31849B" w:themeColor="accent5" w:themeShade="BF"/>
          <w:sz w:val="36"/>
          <w:szCs w:val="36"/>
        </w:rPr>
        <w:t xml:space="preserve"> </w:t>
      </w:r>
    </w:p>
    <w:p w:rsidR="00293A36" w:rsidRDefault="00293A36" w:rsidP="00C41C28">
      <w:pPr>
        <w:tabs>
          <w:tab w:val="left" w:pos="851"/>
        </w:tabs>
        <w:spacing w:before="240"/>
        <w:jc w:val="center"/>
        <w:rPr>
          <w:rFonts w:asciiTheme="minorHAnsi" w:hAnsiTheme="minorHAnsi"/>
          <w:b/>
          <w:color w:val="31849B" w:themeColor="accent5" w:themeShade="BF"/>
          <w:sz w:val="36"/>
          <w:szCs w:val="36"/>
        </w:rPr>
      </w:pPr>
    </w:p>
    <w:p w:rsidR="00C41C28" w:rsidRDefault="00293A36" w:rsidP="00C41C28">
      <w:pPr>
        <w:tabs>
          <w:tab w:val="left" w:pos="851"/>
        </w:tabs>
        <w:spacing w:before="240"/>
        <w:jc w:val="center"/>
        <w:rPr>
          <w:rFonts w:asciiTheme="minorHAnsi" w:hAnsiTheme="minorHAnsi"/>
          <w:b/>
          <w:color w:val="31849B" w:themeColor="accent5" w:themeShade="BF"/>
          <w:sz w:val="36"/>
          <w:szCs w:val="36"/>
        </w:rPr>
      </w:pPr>
      <w:r>
        <w:rPr>
          <w:rFonts w:asciiTheme="minorHAnsi" w:hAnsiTheme="minorHAnsi"/>
          <w:b/>
          <w:color w:val="31849B" w:themeColor="accent5" w:themeShade="BF"/>
          <w:sz w:val="36"/>
          <w:szCs w:val="36"/>
        </w:rPr>
        <w:t>ANNEX</w:t>
      </w:r>
      <w:r w:rsidR="00C41C28" w:rsidRPr="00293A36">
        <w:rPr>
          <w:rFonts w:asciiTheme="minorHAnsi" w:hAnsiTheme="minorHAnsi"/>
          <w:b/>
          <w:color w:val="31849B" w:themeColor="accent5" w:themeShade="BF"/>
          <w:sz w:val="36"/>
          <w:szCs w:val="36"/>
        </w:rPr>
        <w:t xml:space="preserve"> </w:t>
      </w:r>
      <w:r w:rsidR="009259E3" w:rsidRPr="00293A36">
        <w:rPr>
          <w:rFonts w:asciiTheme="minorHAnsi" w:hAnsiTheme="minorHAnsi"/>
          <w:b/>
          <w:color w:val="31849B" w:themeColor="accent5" w:themeShade="BF"/>
          <w:sz w:val="36"/>
          <w:szCs w:val="36"/>
        </w:rPr>
        <w:t>5</w:t>
      </w:r>
    </w:p>
    <w:p w:rsidR="00293A36" w:rsidRPr="00293A36" w:rsidRDefault="00293A36" w:rsidP="00C41C28">
      <w:pPr>
        <w:tabs>
          <w:tab w:val="left" w:pos="851"/>
        </w:tabs>
        <w:spacing w:before="240"/>
        <w:jc w:val="center"/>
        <w:rPr>
          <w:rFonts w:asciiTheme="minorHAnsi" w:hAnsiTheme="minorHAnsi"/>
          <w:b/>
          <w:color w:val="31849B" w:themeColor="accent5" w:themeShade="BF"/>
          <w:sz w:val="36"/>
          <w:szCs w:val="36"/>
        </w:rPr>
      </w:pPr>
    </w:p>
    <w:p w:rsidR="00C41C28" w:rsidRPr="00293A36" w:rsidRDefault="009259E3" w:rsidP="00C41C28">
      <w:pPr>
        <w:tabs>
          <w:tab w:val="left" w:pos="851"/>
        </w:tabs>
        <w:spacing w:before="240"/>
        <w:jc w:val="center"/>
        <w:rPr>
          <w:rFonts w:asciiTheme="minorHAnsi" w:hAnsiTheme="minorHAnsi"/>
          <w:b/>
          <w:color w:val="31849B" w:themeColor="accent5" w:themeShade="BF"/>
          <w:sz w:val="36"/>
          <w:szCs w:val="36"/>
        </w:rPr>
      </w:pPr>
      <w:r w:rsidRPr="00293A36">
        <w:rPr>
          <w:rFonts w:asciiTheme="minorHAnsi" w:hAnsiTheme="minorHAnsi"/>
          <w:b/>
          <w:color w:val="31849B" w:themeColor="accent5" w:themeShade="BF"/>
          <w:sz w:val="36"/>
          <w:szCs w:val="36"/>
        </w:rPr>
        <w:t>Monitoring, reporting and evaluation</w:t>
      </w:r>
      <w:r w:rsidR="0015023E" w:rsidRPr="00293A36">
        <w:rPr>
          <w:rFonts w:asciiTheme="minorHAnsi" w:hAnsiTheme="minorHAnsi"/>
          <w:b/>
          <w:color w:val="31849B" w:themeColor="accent5" w:themeShade="BF"/>
          <w:sz w:val="36"/>
          <w:szCs w:val="36"/>
        </w:rPr>
        <w:t xml:space="preserve"> </w:t>
      </w:r>
      <w:r w:rsidR="00C41C28" w:rsidRPr="00293A36">
        <w:rPr>
          <w:rFonts w:asciiTheme="minorHAnsi" w:hAnsiTheme="minorHAnsi"/>
          <w:b/>
          <w:color w:val="31849B" w:themeColor="accent5" w:themeShade="BF"/>
          <w:sz w:val="36"/>
          <w:szCs w:val="36"/>
        </w:rPr>
        <w:t>tool</w:t>
      </w:r>
      <w:r w:rsidR="0015023E" w:rsidRPr="00293A36">
        <w:rPr>
          <w:rFonts w:asciiTheme="minorHAnsi" w:hAnsiTheme="minorHAnsi"/>
          <w:b/>
          <w:color w:val="31849B" w:themeColor="accent5" w:themeShade="BF"/>
          <w:sz w:val="36"/>
          <w:szCs w:val="36"/>
        </w:rPr>
        <w:t>s</w:t>
      </w:r>
    </w:p>
    <w:p w:rsidR="00C41C28" w:rsidRPr="00293A36" w:rsidRDefault="009259E3" w:rsidP="00C41C28">
      <w:pPr>
        <w:tabs>
          <w:tab w:val="left" w:pos="851"/>
        </w:tabs>
        <w:spacing w:before="240"/>
        <w:jc w:val="center"/>
        <w:rPr>
          <w:rFonts w:asciiTheme="minorHAnsi" w:hAnsiTheme="minorHAnsi"/>
          <w:b/>
          <w:i/>
          <w:color w:val="31849B" w:themeColor="accent5" w:themeShade="BF"/>
          <w:sz w:val="36"/>
          <w:szCs w:val="36"/>
        </w:rPr>
      </w:pPr>
      <w:r w:rsidRPr="00293A36">
        <w:rPr>
          <w:rFonts w:asciiTheme="minorHAnsi" w:hAnsiTheme="minorHAnsi"/>
          <w:b/>
          <w:color w:val="31849B" w:themeColor="accent5" w:themeShade="BF"/>
          <w:sz w:val="36"/>
          <w:szCs w:val="36"/>
        </w:rPr>
        <w:t>Monitoring responsibilities; annual and semi-annual r</w:t>
      </w:r>
      <w:r w:rsidR="00DB7E69">
        <w:rPr>
          <w:rFonts w:asciiTheme="minorHAnsi" w:hAnsiTheme="minorHAnsi"/>
          <w:b/>
          <w:color w:val="31849B" w:themeColor="accent5" w:themeShade="BF"/>
          <w:sz w:val="36"/>
          <w:szCs w:val="36"/>
        </w:rPr>
        <w:t>eport structures and examples; e</w:t>
      </w:r>
      <w:r w:rsidRPr="00293A36">
        <w:rPr>
          <w:rFonts w:asciiTheme="minorHAnsi" w:hAnsiTheme="minorHAnsi"/>
          <w:b/>
          <w:color w:val="31849B" w:themeColor="accent5" w:themeShade="BF"/>
          <w:sz w:val="36"/>
          <w:szCs w:val="36"/>
        </w:rPr>
        <w:t>valuation terms of reference example</w:t>
      </w:r>
    </w:p>
    <w:p w:rsidR="00C41C28" w:rsidRPr="00293A36" w:rsidRDefault="00C41C28" w:rsidP="00C41C28">
      <w:pPr>
        <w:rPr>
          <w:rFonts w:asciiTheme="minorHAnsi" w:hAnsiTheme="minorHAnsi"/>
          <w:b/>
          <w:color w:val="31849B" w:themeColor="accent5" w:themeShade="BF"/>
          <w:sz w:val="36"/>
          <w:szCs w:val="36"/>
        </w:rPr>
      </w:pPr>
    </w:p>
    <w:p w:rsidR="00C41C28" w:rsidRPr="00293A36" w:rsidRDefault="00C41C28" w:rsidP="00C41C28">
      <w:pPr>
        <w:rPr>
          <w:rFonts w:asciiTheme="minorHAnsi" w:hAnsiTheme="minorHAnsi"/>
          <w:b/>
          <w:color w:val="31849B" w:themeColor="accent5" w:themeShade="BF"/>
          <w:sz w:val="36"/>
          <w:szCs w:val="36"/>
        </w:rPr>
      </w:pPr>
    </w:p>
    <w:p w:rsidR="00C41C28" w:rsidRDefault="00C41C28" w:rsidP="00C41C28">
      <w:pPr>
        <w:rPr>
          <w:rFonts w:asciiTheme="minorHAnsi" w:hAnsiTheme="minorHAnsi"/>
          <w:b/>
          <w:color w:val="31849B" w:themeColor="accent5" w:themeShade="BF"/>
          <w:sz w:val="36"/>
          <w:szCs w:val="36"/>
        </w:rPr>
      </w:pPr>
    </w:p>
    <w:p w:rsidR="00293A36" w:rsidRDefault="00293A36" w:rsidP="00C41C28">
      <w:pPr>
        <w:rPr>
          <w:rFonts w:asciiTheme="minorHAnsi" w:hAnsiTheme="minorHAnsi"/>
          <w:b/>
          <w:color w:val="31849B" w:themeColor="accent5" w:themeShade="BF"/>
          <w:sz w:val="36"/>
          <w:szCs w:val="36"/>
        </w:rPr>
      </w:pPr>
    </w:p>
    <w:p w:rsidR="00293A36" w:rsidRDefault="00293A36" w:rsidP="00C41C28">
      <w:pPr>
        <w:rPr>
          <w:rFonts w:asciiTheme="minorHAnsi" w:hAnsiTheme="minorHAnsi"/>
          <w:b/>
          <w:color w:val="31849B" w:themeColor="accent5" w:themeShade="BF"/>
          <w:sz w:val="36"/>
          <w:szCs w:val="36"/>
        </w:rPr>
      </w:pPr>
    </w:p>
    <w:p w:rsidR="00293A36" w:rsidRDefault="00293A36" w:rsidP="00C41C28">
      <w:pPr>
        <w:rPr>
          <w:rFonts w:asciiTheme="minorHAnsi" w:hAnsiTheme="minorHAnsi"/>
          <w:b/>
          <w:color w:val="31849B" w:themeColor="accent5" w:themeShade="BF"/>
          <w:sz w:val="36"/>
          <w:szCs w:val="36"/>
        </w:rPr>
      </w:pPr>
    </w:p>
    <w:p w:rsidR="00293A36" w:rsidRDefault="00293A36" w:rsidP="00C41C28">
      <w:pPr>
        <w:rPr>
          <w:rFonts w:asciiTheme="minorHAnsi" w:hAnsiTheme="minorHAnsi"/>
          <w:b/>
          <w:color w:val="31849B" w:themeColor="accent5" w:themeShade="BF"/>
          <w:sz w:val="36"/>
          <w:szCs w:val="36"/>
        </w:rPr>
      </w:pPr>
    </w:p>
    <w:p w:rsidR="00293A36" w:rsidRDefault="00293A36" w:rsidP="00C41C28">
      <w:pPr>
        <w:rPr>
          <w:rFonts w:asciiTheme="minorHAnsi" w:hAnsiTheme="minorHAnsi"/>
          <w:b/>
          <w:color w:val="31849B" w:themeColor="accent5" w:themeShade="BF"/>
          <w:sz w:val="36"/>
          <w:szCs w:val="36"/>
        </w:rPr>
      </w:pPr>
    </w:p>
    <w:p w:rsidR="00293A36" w:rsidRPr="00293A36" w:rsidRDefault="00293A36" w:rsidP="00C41C28">
      <w:pPr>
        <w:rPr>
          <w:rFonts w:asciiTheme="minorHAnsi" w:hAnsiTheme="minorHAnsi"/>
          <w:b/>
          <w:color w:val="31849B" w:themeColor="accent5" w:themeShade="BF"/>
          <w:sz w:val="36"/>
          <w:szCs w:val="36"/>
        </w:rPr>
      </w:pPr>
    </w:p>
    <w:p w:rsidR="00C41C28" w:rsidRPr="00293A36" w:rsidRDefault="001453C7" w:rsidP="00C41C28">
      <w:pPr>
        <w:jc w:val="center"/>
        <w:rPr>
          <w:rFonts w:asciiTheme="minorHAnsi" w:hAnsiTheme="minorHAnsi"/>
          <w:b/>
          <w:color w:val="31849B" w:themeColor="accent5" w:themeShade="BF"/>
          <w:sz w:val="36"/>
          <w:szCs w:val="36"/>
        </w:rPr>
      </w:pPr>
      <w:r>
        <w:rPr>
          <w:rFonts w:asciiTheme="minorHAnsi" w:hAnsiTheme="minorHAnsi"/>
          <w:b/>
          <w:color w:val="31849B" w:themeColor="accent5" w:themeShade="BF"/>
          <w:sz w:val="36"/>
          <w:szCs w:val="36"/>
        </w:rPr>
        <w:t>Octo</w:t>
      </w:r>
      <w:bookmarkStart w:id="0" w:name="_GoBack"/>
      <w:bookmarkEnd w:id="0"/>
      <w:r w:rsidR="00DB7E69">
        <w:rPr>
          <w:rFonts w:asciiTheme="minorHAnsi" w:hAnsiTheme="minorHAnsi"/>
          <w:b/>
          <w:color w:val="31849B" w:themeColor="accent5" w:themeShade="BF"/>
          <w:sz w:val="36"/>
          <w:szCs w:val="36"/>
        </w:rPr>
        <w:t>ber</w:t>
      </w:r>
      <w:r w:rsidR="0033717A" w:rsidRPr="00293A36">
        <w:rPr>
          <w:rFonts w:asciiTheme="minorHAnsi" w:hAnsiTheme="minorHAnsi"/>
          <w:b/>
          <w:color w:val="31849B" w:themeColor="accent5" w:themeShade="BF"/>
          <w:sz w:val="36"/>
          <w:szCs w:val="36"/>
        </w:rPr>
        <w:t xml:space="preserve"> 2018</w:t>
      </w:r>
    </w:p>
    <w:p w:rsidR="00C41C28" w:rsidRPr="00464833" w:rsidRDefault="00C41C28" w:rsidP="00C41C28">
      <w:pPr>
        <w:rPr>
          <w:sz w:val="2"/>
        </w:rPr>
        <w:sectPr w:rsidR="00C41C28" w:rsidRPr="00464833" w:rsidSect="00293A36">
          <w:headerReference w:type="default" r:id="rId9"/>
          <w:footerReference w:type="even" r:id="rId10"/>
          <w:footerReference w:type="default" r:id="rId11"/>
          <w:headerReference w:type="first" r:id="rId12"/>
          <w:footerReference w:type="first" r:id="rId13"/>
          <w:pgSz w:w="11907" w:h="16840" w:code="9"/>
          <w:pgMar w:top="1418" w:right="1247" w:bottom="1134" w:left="1247" w:header="113" w:footer="567" w:gutter="0"/>
          <w:cols w:space="720"/>
          <w:formProt w:val="0"/>
          <w:titlePg/>
          <w:docGrid w:linePitch="299"/>
        </w:sectPr>
      </w:pPr>
      <w:r w:rsidRPr="00464833">
        <w:rPr>
          <w:rFonts w:asciiTheme="minorHAnsi" w:hAnsiTheme="minorHAnsi"/>
          <w:b/>
          <w:sz w:val="72"/>
        </w:rPr>
        <w:br w:type="page"/>
      </w:r>
    </w:p>
    <w:p w:rsidR="00293A36" w:rsidRPr="00293A36" w:rsidRDefault="00293A36" w:rsidP="00293A36">
      <w:pPr>
        <w:pStyle w:val="Heading2"/>
        <w:rPr>
          <w:rFonts w:ascii="Times New Roman" w:hAnsi="Times New Roman"/>
        </w:rPr>
      </w:pPr>
      <w:bookmarkStart w:id="1" w:name="Dash3"/>
      <w:bookmarkStart w:id="2" w:name="RecipientAddressWindow"/>
      <w:bookmarkStart w:id="3" w:name="_Toc508100408"/>
      <w:bookmarkEnd w:id="1"/>
      <w:bookmarkEnd w:id="2"/>
      <w:r w:rsidRPr="00293A36">
        <w:rPr>
          <w:rFonts w:ascii="Times New Roman" w:hAnsi="Times New Roman"/>
        </w:rPr>
        <w:lastRenderedPageBreak/>
        <w:t>Introduction</w:t>
      </w:r>
      <w:bookmarkEnd w:id="3"/>
    </w:p>
    <w:p w:rsidR="00293A36" w:rsidRPr="00293A36" w:rsidRDefault="00727852" w:rsidP="00293A36">
      <w:pPr>
        <w:pStyle w:val="Para"/>
      </w:pPr>
      <w:r>
        <w:t>The purpose of this A</w:t>
      </w:r>
      <w:r w:rsidR="00293A36" w:rsidRPr="00293A36">
        <w:t xml:space="preserve">nnex is to provide templates and examples related to the set-up and functioning of the monitoring, reporting and evaluation system for a PAR or sector strategy. All the provided templates are for flexible use and should be used in alignment with </w:t>
      </w:r>
      <w:r>
        <w:t xml:space="preserve">national </w:t>
      </w:r>
      <w:r w:rsidR="00293A36" w:rsidRPr="00293A36">
        <w:t>requirements and with the specificities of the given strategy. Though</w:t>
      </w:r>
      <w:r>
        <w:t xml:space="preserve"> some aspects detailed in this A</w:t>
      </w:r>
      <w:r w:rsidR="00293A36" w:rsidRPr="00293A36">
        <w:t>nnex are specific to PAR, due to its cross-sectoral nature, the concepts and tools presented to assist the set-up of a monitoring and evaluation system and the development of useful implementation and reform progress reports are applicable to any sector or policy area.</w:t>
      </w:r>
    </w:p>
    <w:p w:rsidR="00293A36" w:rsidRPr="00293A36" w:rsidRDefault="00727852" w:rsidP="00293A36">
      <w:pPr>
        <w:pStyle w:val="Para"/>
      </w:pPr>
      <w:r>
        <w:t>This A</w:t>
      </w:r>
      <w:r w:rsidR="00293A36" w:rsidRPr="00293A36">
        <w:t>nnex is comprised of:</w:t>
      </w:r>
    </w:p>
    <w:p w:rsidR="00293A36" w:rsidRPr="00293A36" w:rsidRDefault="00293A36" w:rsidP="00293A36">
      <w:pPr>
        <w:pStyle w:val="BulletedList"/>
      </w:pPr>
      <w:r w:rsidRPr="00293A36">
        <w:t>a short description of the institutional roles and responsibilities in a typical PAR management and co-ordination structure with regards to monitoring and reporting</w:t>
      </w:r>
    </w:p>
    <w:p w:rsidR="00293A36" w:rsidRPr="00293A36" w:rsidRDefault="00293A36" w:rsidP="00293A36">
      <w:pPr>
        <w:pStyle w:val="BulletedList"/>
      </w:pPr>
      <w:r w:rsidRPr="00293A36">
        <w:t>a descriptive structure template of an annual report</w:t>
      </w:r>
    </w:p>
    <w:p w:rsidR="00293A36" w:rsidRPr="00293A36" w:rsidRDefault="00293A36" w:rsidP="00293A36">
      <w:pPr>
        <w:pStyle w:val="BulletedList"/>
      </w:pPr>
      <w:r w:rsidRPr="00293A36">
        <w:t>a descriptive structure template of a semi-annual report</w:t>
      </w:r>
    </w:p>
    <w:p w:rsidR="00293A36" w:rsidRPr="00293A36" w:rsidRDefault="00293A36" w:rsidP="00293A36">
      <w:pPr>
        <w:pStyle w:val="BulletedList"/>
      </w:pPr>
      <w:r w:rsidRPr="00293A36">
        <w:t xml:space="preserve">a hypothetical example </w:t>
      </w:r>
      <w:r w:rsidR="00727852">
        <w:t xml:space="preserve">of a </w:t>
      </w:r>
      <w:r w:rsidRPr="00293A36">
        <w:t>semi-annual and annual strategy progress report</w:t>
      </w:r>
    </w:p>
    <w:p w:rsidR="00293A36" w:rsidRPr="00293A36" w:rsidRDefault="00727852" w:rsidP="00293A36">
      <w:pPr>
        <w:pStyle w:val="BulletedList"/>
      </w:pPr>
      <w:r>
        <w:t xml:space="preserve">an </w:t>
      </w:r>
      <w:r w:rsidR="00293A36" w:rsidRPr="00293A36">
        <w:t xml:space="preserve">example of a strategy implementation report instruction to be issued by the lead body responsible for </w:t>
      </w:r>
      <w:r>
        <w:t xml:space="preserve">the </w:t>
      </w:r>
      <w:r w:rsidR="00293A36" w:rsidRPr="00293A36">
        <w:t>co-ordination of monitoring</w:t>
      </w:r>
    </w:p>
    <w:p w:rsidR="00293A36" w:rsidRPr="00293A36" w:rsidRDefault="00727852" w:rsidP="00293A36">
      <w:pPr>
        <w:pStyle w:val="BulletedList"/>
      </w:pPr>
      <w:proofErr w:type="gramStart"/>
      <w:r>
        <w:t>an</w:t>
      </w:r>
      <w:proofErr w:type="gramEnd"/>
      <w:r>
        <w:t xml:space="preserve"> </w:t>
      </w:r>
      <w:r w:rsidR="00293A36" w:rsidRPr="00293A36">
        <w:t xml:space="preserve">example of </w:t>
      </w:r>
      <w:r>
        <w:t xml:space="preserve">the </w:t>
      </w:r>
      <w:r w:rsidR="00293A36" w:rsidRPr="00293A36">
        <w:t>terms of reference (</w:t>
      </w:r>
      <w:proofErr w:type="spellStart"/>
      <w:r w:rsidR="00293A36" w:rsidRPr="00293A36">
        <w:t>ToR</w:t>
      </w:r>
      <w:proofErr w:type="spellEnd"/>
      <w:r w:rsidR="00293A36" w:rsidRPr="00293A36">
        <w:t>)</w:t>
      </w:r>
      <w:r>
        <w:t xml:space="preserve"> for a strategy evaluation</w:t>
      </w:r>
      <w:r w:rsidR="00293A36" w:rsidRPr="00293A36">
        <w:t>.</w:t>
      </w:r>
    </w:p>
    <w:p w:rsidR="00293A36" w:rsidRPr="00293A36" w:rsidRDefault="00727852" w:rsidP="00293A36">
      <w:pPr>
        <w:pStyle w:val="Para"/>
      </w:pPr>
      <w:r>
        <w:t>The examples in this A</w:t>
      </w:r>
      <w:r w:rsidR="00293A36" w:rsidRPr="00293A36">
        <w:t>nnex are developed on the basis of real-life examples but have been generalised in order to be widely applicable and can serve as aids irrespective of the specificities of a given country.</w:t>
      </w:r>
    </w:p>
    <w:p w:rsidR="00293A36" w:rsidRPr="00293A36" w:rsidRDefault="00293A36" w:rsidP="00293A36">
      <w:pPr>
        <w:pStyle w:val="Heading3"/>
        <w:ind w:left="680"/>
        <w:rPr>
          <w:rFonts w:ascii="Times New Roman" w:hAnsi="Times New Roman"/>
        </w:rPr>
      </w:pPr>
      <w:bookmarkStart w:id="4" w:name="_Toc495625140"/>
      <w:r w:rsidRPr="00293A36">
        <w:rPr>
          <w:rFonts w:ascii="Times New Roman" w:hAnsi="Times New Roman"/>
        </w:rPr>
        <w:t>Institutional roles and responsibilities in monitoring and reporting</w:t>
      </w:r>
      <w:bookmarkEnd w:id="4"/>
    </w:p>
    <w:p w:rsidR="00293A36" w:rsidRPr="00293A36" w:rsidRDefault="00293A36" w:rsidP="00293A36">
      <w:pPr>
        <w:pStyle w:val="Para"/>
      </w:pPr>
      <w:r w:rsidRPr="00293A36">
        <w:t xml:space="preserve">This section describes the roles and responsibilities of the key PAR or sector management and co-ordination structures vis-à-vis monitoring and reporting based on </w:t>
      </w:r>
      <w:r w:rsidR="00727852">
        <w:t>a</w:t>
      </w:r>
      <w:r w:rsidRPr="00293A36">
        <w:t xml:space="preserve"> review of </w:t>
      </w:r>
      <w:r w:rsidR="00727852">
        <w:t>current</w:t>
      </w:r>
      <w:r w:rsidRPr="00293A36">
        <w:t xml:space="preserve"> practices. The list of the roles is indicative and can be revised based on the country-specific situation – legal requirements, administrative structure, allocation of mandates, etc.</w:t>
      </w:r>
      <w:r w:rsidR="00B773A7">
        <w:t xml:space="preserve"> This list does not include what roles external stakeholders and citizens should have in the process, but </w:t>
      </w:r>
      <w:r w:rsidR="00B1131A">
        <w:t xml:space="preserve">it is essential to </w:t>
      </w:r>
      <w:r w:rsidR="00B773A7">
        <w:t>ensur</w:t>
      </w:r>
      <w:r w:rsidR="00B1131A">
        <w:t>e that</w:t>
      </w:r>
      <w:r w:rsidR="00B773A7">
        <w:t xml:space="preserve"> the</w:t>
      </w:r>
      <w:r w:rsidR="00B1131A">
        <w:t>y are</w:t>
      </w:r>
      <w:r w:rsidR="00B773A7">
        <w:t xml:space="preserve"> involve</w:t>
      </w:r>
      <w:r w:rsidR="00B1131A">
        <w:t>d</w:t>
      </w:r>
      <w:r w:rsidR="00B773A7">
        <w:t xml:space="preserve"> as sources of information and as verifiers of key findings before decisions are taken based on the results of the monitoring, reporting and evaluation processes</w:t>
      </w:r>
      <w:r w:rsidR="00B1131A">
        <w:t>.</w:t>
      </w:r>
      <w:r w:rsidR="00B773A7">
        <w:t xml:space="preserve"> </w:t>
      </w:r>
    </w:p>
    <w:p w:rsidR="00293A36" w:rsidRPr="00293A36" w:rsidRDefault="00293A36" w:rsidP="00293A36">
      <w:pPr>
        <w:pStyle w:val="Heading3"/>
        <w:ind w:left="680"/>
        <w:rPr>
          <w:rFonts w:ascii="Times New Roman" w:hAnsi="Times New Roman"/>
        </w:rPr>
      </w:pPr>
      <w:r w:rsidRPr="00293A36">
        <w:rPr>
          <w:rFonts w:ascii="Times New Roman" w:hAnsi="Times New Roman"/>
        </w:rPr>
        <w:t xml:space="preserve">Tasks of the government in monitoring and reporting </w:t>
      </w:r>
      <w:r w:rsidR="00727852">
        <w:rPr>
          <w:rFonts w:ascii="Times New Roman" w:hAnsi="Times New Roman"/>
        </w:rPr>
        <w:t xml:space="preserve">for a </w:t>
      </w:r>
      <w:r w:rsidRPr="00293A36">
        <w:rPr>
          <w:rFonts w:ascii="Times New Roman" w:hAnsi="Times New Roman"/>
        </w:rPr>
        <w:t>PAR or sector strategy</w:t>
      </w:r>
    </w:p>
    <w:p w:rsidR="00293A36" w:rsidRPr="00293A36" w:rsidRDefault="00293A36" w:rsidP="00293A36">
      <w:pPr>
        <w:pStyle w:val="Para"/>
      </w:pPr>
      <w:r w:rsidRPr="00293A36">
        <w:t xml:space="preserve">The government is the ultimate decision-making body in the PAR or sector strategy development and implementation process. It can direct the efforts of or empower </w:t>
      </w:r>
      <w:r w:rsidR="00727852">
        <w:t xml:space="preserve">the </w:t>
      </w:r>
      <w:r w:rsidRPr="00293A36">
        <w:t>lead institution and participating institutions. It can resolve the disputes between different institutions and adopt any necessary measures and solutions to improve the implementation of the country’s PAR or sector strategy.</w:t>
      </w:r>
    </w:p>
    <w:p w:rsidR="00293A36" w:rsidRPr="00293A36" w:rsidRDefault="00293A36" w:rsidP="00293A36">
      <w:pPr>
        <w:pStyle w:val="Para"/>
      </w:pPr>
      <w:r w:rsidRPr="00293A36">
        <w:t>The key roles of the government in the strategy implementation process are to:</w:t>
      </w:r>
    </w:p>
    <w:p w:rsidR="00293A36" w:rsidRPr="00293A36" w:rsidRDefault="00727852" w:rsidP="00293A36">
      <w:pPr>
        <w:pStyle w:val="BulletedList"/>
      </w:pPr>
      <w:r>
        <w:t>H</w:t>
      </w:r>
      <w:r w:rsidR="00293A36" w:rsidRPr="00293A36">
        <w:t xml:space="preserve">ear, discuss and </w:t>
      </w:r>
      <w:r>
        <w:t xml:space="preserve">challenge or </w:t>
      </w:r>
      <w:r w:rsidR="00293A36" w:rsidRPr="00293A36">
        <w:t>endorse the strategy progress reports</w:t>
      </w:r>
      <w:r>
        <w:t>;</w:t>
      </w:r>
    </w:p>
    <w:p w:rsidR="00293A36" w:rsidRPr="00293A36" w:rsidRDefault="00727852" w:rsidP="00293A36">
      <w:pPr>
        <w:pStyle w:val="BulletedList"/>
      </w:pPr>
      <w:r>
        <w:t>A</w:t>
      </w:r>
      <w:r w:rsidR="00293A36" w:rsidRPr="00293A36">
        <w:t>dopt corrective measures to improve the implementation of the PAR-related or sector strategy if implementation of such measures requires government-level decisions</w:t>
      </w:r>
      <w:r>
        <w:t>;</w:t>
      </w:r>
    </w:p>
    <w:p w:rsidR="00293A36" w:rsidRPr="00293A36" w:rsidRDefault="00727852" w:rsidP="00293A36">
      <w:pPr>
        <w:pStyle w:val="BulletedList"/>
      </w:pPr>
      <w:r>
        <w:lastRenderedPageBreak/>
        <w:t>R</w:t>
      </w:r>
      <w:r w:rsidR="00293A36" w:rsidRPr="00293A36">
        <w:t>esolve any issues between different institutions in implementing the strategy if the resolution has failed at the lower level (e.g. at a PAR council or any similar, sector-level co-ordination forum</w:t>
      </w:r>
      <w:bookmarkStart w:id="5" w:name="_Toc331667479"/>
      <w:bookmarkStart w:id="6" w:name="_Toc367314758"/>
      <w:r w:rsidR="00293A36" w:rsidRPr="00293A36">
        <w:t>).</w:t>
      </w:r>
    </w:p>
    <w:p w:rsidR="00293A36" w:rsidRPr="00293A36" w:rsidRDefault="00293A36" w:rsidP="00293A36">
      <w:pPr>
        <w:pStyle w:val="Heading3"/>
        <w:ind w:left="680"/>
        <w:rPr>
          <w:rFonts w:ascii="Times New Roman" w:hAnsi="Times New Roman"/>
        </w:rPr>
      </w:pPr>
      <w:r w:rsidRPr="00293A36">
        <w:rPr>
          <w:rFonts w:ascii="Times New Roman" w:hAnsi="Times New Roman"/>
        </w:rPr>
        <w:t xml:space="preserve">Tasks of the </w:t>
      </w:r>
      <w:bookmarkEnd w:id="5"/>
      <w:r w:rsidRPr="00293A36">
        <w:rPr>
          <w:rFonts w:ascii="Times New Roman" w:hAnsi="Times New Roman"/>
        </w:rPr>
        <w:t>PAR council</w:t>
      </w:r>
      <w:bookmarkEnd w:id="6"/>
      <w:r w:rsidRPr="00293A36">
        <w:rPr>
          <w:rFonts w:ascii="Times New Roman" w:hAnsi="Times New Roman"/>
        </w:rPr>
        <w:t xml:space="preserve"> (political-level) co-ordination forum</w:t>
      </w:r>
    </w:p>
    <w:p w:rsidR="00293A36" w:rsidRPr="00293A36" w:rsidRDefault="00293A36" w:rsidP="00293A36">
      <w:pPr>
        <w:pStyle w:val="Para"/>
      </w:pPr>
      <w:r w:rsidRPr="00293A36">
        <w:t>In the case of PAR, the PAR council (or similar, top political-level co-ordination forum) steers the implementation of the PAR strategy and provides advice to lead and implementing ministries. The key roles of the PAR council in the process of PAR strategy implementation are to:</w:t>
      </w:r>
    </w:p>
    <w:p w:rsidR="00293A36" w:rsidRPr="00293A36" w:rsidRDefault="00727852" w:rsidP="00293A36">
      <w:pPr>
        <w:pStyle w:val="BulletedList"/>
      </w:pPr>
      <w:r>
        <w:t>H</w:t>
      </w:r>
      <w:r w:rsidR="00293A36" w:rsidRPr="00293A36">
        <w:t xml:space="preserve">ear, discuss and </w:t>
      </w:r>
      <w:r>
        <w:t xml:space="preserve">challenge or </w:t>
      </w:r>
      <w:r w:rsidR="00293A36" w:rsidRPr="00293A36">
        <w:t>endorse all regular reports of PAR strategy</w:t>
      </w:r>
      <w:r>
        <w:t>;</w:t>
      </w:r>
    </w:p>
    <w:p w:rsidR="00293A36" w:rsidRPr="00293A36" w:rsidRDefault="00727852" w:rsidP="00293A36">
      <w:pPr>
        <w:pStyle w:val="BulletedList"/>
      </w:pPr>
      <w:r>
        <w:t>S</w:t>
      </w:r>
      <w:r w:rsidR="00293A36" w:rsidRPr="00293A36">
        <w:t xml:space="preserve">teer the implementation of </w:t>
      </w:r>
      <w:r>
        <w:t xml:space="preserve">the </w:t>
      </w:r>
      <w:r w:rsidR="00293A36" w:rsidRPr="00293A36">
        <w:t>PAR strategy by providing strategic guidance and policy advice</w:t>
      </w:r>
      <w:r>
        <w:t>;</w:t>
      </w:r>
    </w:p>
    <w:p w:rsidR="00293A36" w:rsidRPr="00293A36" w:rsidRDefault="00727852" w:rsidP="00293A36">
      <w:pPr>
        <w:pStyle w:val="BulletedList"/>
      </w:pPr>
      <w:r>
        <w:t>T</w:t>
      </w:r>
      <w:r w:rsidR="00293A36" w:rsidRPr="00293A36">
        <w:t xml:space="preserve">ake corrective measures and decisions to strengthen the implementation of </w:t>
      </w:r>
      <w:r>
        <w:t xml:space="preserve">the </w:t>
      </w:r>
      <w:r w:rsidR="00293A36" w:rsidRPr="00293A36">
        <w:t>PAR strategy, taking into account risks associated with implementation</w:t>
      </w:r>
    </w:p>
    <w:p w:rsidR="00293A36" w:rsidRPr="00293A36" w:rsidRDefault="00727852" w:rsidP="00293A36">
      <w:pPr>
        <w:pStyle w:val="BulletedList"/>
      </w:pPr>
      <w:r>
        <w:t>R</w:t>
      </w:r>
      <w:r w:rsidR="00293A36" w:rsidRPr="00293A36">
        <w:t xml:space="preserve">esolve any issues between different institutions in implementing </w:t>
      </w:r>
      <w:r w:rsidR="00922CE1">
        <w:t xml:space="preserve">the </w:t>
      </w:r>
      <w:r w:rsidR="00293A36" w:rsidRPr="00293A36">
        <w:t xml:space="preserve">PAR strategy if the resolution has failed at the lower levels (e.g. at the </w:t>
      </w:r>
      <w:proofErr w:type="spellStart"/>
      <w:r w:rsidR="00293A36" w:rsidRPr="00293A36">
        <w:t>interministerial</w:t>
      </w:r>
      <w:proofErr w:type="spellEnd"/>
      <w:r w:rsidR="00293A36" w:rsidRPr="00293A36">
        <w:t xml:space="preserve"> body or between different institutions)</w:t>
      </w:r>
      <w:r w:rsidR="00922CE1">
        <w:t>;</w:t>
      </w:r>
    </w:p>
    <w:p w:rsidR="00293A36" w:rsidRPr="00293A36" w:rsidRDefault="00922CE1" w:rsidP="00293A36">
      <w:pPr>
        <w:pStyle w:val="BulletedList"/>
      </w:pPr>
      <w:r>
        <w:t>C</w:t>
      </w:r>
      <w:r w:rsidR="00293A36" w:rsidRPr="00293A36">
        <w:t xml:space="preserve">o-ordinate with development partners financial contributions and </w:t>
      </w:r>
      <w:r>
        <w:t xml:space="preserve">the </w:t>
      </w:r>
      <w:r w:rsidR="00293A36" w:rsidRPr="00293A36">
        <w:t>allocat</w:t>
      </w:r>
      <w:bookmarkStart w:id="7" w:name="_Toc367314759"/>
      <w:bookmarkStart w:id="8" w:name="_Toc331667480"/>
      <w:r w:rsidR="00293A36" w:rsidRPr="00293A36">
        <w:t>ion of resources.</w:t>
      </w:r>
    </w:p>
    <w:p w:rsidR="00293A36" w:rsidRPr="00293A36" w:rsidRDefault="00293A36" w:rsidP="00293A36">
      <w:pPr>
        <w:pStyle w:val="Heading3"/>
        <w:ind w:left="680"/>
        <w:rPr>
          <w:rFonts w:ascii="Times New Roman" w:hAnsi="Times New Roman"/>
        </w:rPr>
      </w:pPr>
      <w:r w:rsidRPr="00293A36">
        <w:rPr>
          <w:rFonts w:ascii="Times New Roman" w:hAnsi="Times New Roman"/>
        </w:rPr>
        <w:t xml:space="preserve">Tasks of the </w:t>
      </w:r>
      <w:proofErr w:type="spellStart"/>
      <w:r w:rsidRPr="00293A36">
        <w:rPr>
          <w:rFonts w:ascii="Times New Roman" w:hAnsi="Times New Roman"/>
        </w:rPr>
        <w:t>interministerial</w:t>
      </w:r>
      <w:proofErr w:type="spellEnd"/>
      <w:r w:rsidRPr="00293A36">
        <w:rPr>
          <w:rFonts w:ascii="Times New Roman" w:hAnsi="Times New Roman"/>
        </w:rPr>
        <w:t xml:space="preserve"> body</w:t>
      </w:r>
      <w:bookmarkEnd w:id="7"/>
      <w:r w:rsidRPr="00293A36">
        <w:rPr>
          <w:rFonts w:ascii="Times New Roman" w:hAnsi="Times New Roman"/>
        </w:rPr>
        <w:t xml:space="preserve"> (administrative-level co-ordination forum)</w:t>
      </w:r>
    </w:p>
    <w:p w:rsidR="00293A36" w:rsidRPr="00293A36" w:rsidRDefault="00293A36" w:rsidP="00293A36">
      <w:pPr>
        <w:pStyle w:val="Para"/>
      </w:pPr>
      <w:r w:rsidRPr="00293A36">
        <w:t xml:space="preserve">The </w:t>
      </w:r>
      <w:proofErr w:type="spellStart"/>
      <w:r w:rsidRPr="00293A36">
        <w:t>interministerial</w:t>
      </w:r>
      <w:proofErr w:type="spellEnd"/>
      <w:r w:rsidRPr="00293A36">
        <w:t xml:space="preserve"> body is an administrative-level co-ordination forum </w:t>
      </w:r>
      <w:r w:rsidR="00B1131A">
        <w:t xml:space="preserve">established </w:t>
      </w:r>
      <w:r w:rsidRPr="00293A36">
        <w:t xml:space="preserve">to ensure regular monitoring of implementation of </w:t>
      </w:r>
      <w:r w:rsidR="00922CE1">
        <w:t xml:space="preserve">the </w:t>
      </w:r>
      <w:r w:rsidRPr="00293A36">
        <w:t xml:space="preserve">PAR strategy </w:t>
      </w:r>
      <w:r w:rsidR="006A5D69">
        <w:t>or sector strategy</w:t>
      </w:r>
      <w:r w:rsidR="00922CE1">
        <w:t xml:space="preserve"> against </w:t>
      </w:r>
      <w:proofErr w:type="gramStart"/>
      <w:r w:rsidR="00922CE1">
        <w:t xml:space="preserve">the </w:t>
      </w:r>
      <w:r w:rsidR="006A5D69">
        <w:t xml:space="preserve"> </w:t>
      </w:r>
      <w:r w:rsidRPr="00293A36">
        <w:t>objectives</w:t>
      </w:r>
      <w:proofErr w:type="gramEnd"/>
      <w:r w:rsidRPr="00293A36">
        <w:t xml:space="preserve">, targets, activities, and budget. The key roles of the </w:t>
      </w:r>
      <w:proofErr w:type="spellStart"/>
      <w:r w:rsidRPr="00293A36">
        <w:t>interministerial</w:t>
      </w:r>
      <w:proofErr w:type="spellEnd"/>
      <w:r w:rsidRPr="00293A36">
        <w:t xml:space="preserve"> body are to:</w:t>
      </w:r>
    </w:p>
    <w:p w:rsidR="00293A36" w:rsidRPr="00293A36" w:rsidRDefault="00922CE1" w:rsidP="00293A36">
      <w:pPr>
        <w:pStyle w:val="BulletedList"/>
      </w:pPr>
      <w:r>
        <w:t>R</w:t>
      </w:r>
      <w:r w:rsidR="00293A36" w:rsidRPr="00293A36">
        <w:t>egularly meet and discuss progress in implementing objectives, targets, activities, and the allocation and use of financial resources</w:t>
      </w:r>
      <w:r>
        <w:t>;</w:t>
      </w:r>
    </w:p>
    <w:p w:rsidR="00293A36" w:rsidRPr="00293A36" w:rsidRDefault="00922CE1" w:rsidP="00293A36">
      <w:pPr>
        <w:pStyle w:val="BulletedList"/>
      </w:pPr>
      <w:r>
        <w:t>I</w:t>
      </w:r>
      <w:r w:rsidR="00293A36" w:rsidRPr="00293A36">
        <w:t>dentify bottlenecks and challenges to successful implementation and propose corrective measures to be taken by implementing institutions</w:t>
      </w:r>
      <w:r>
        <w:t>;</w:t>
      </w:r>
    </w:p>
    <w:p w:rsidR="00293A36" w:rsidRPr="00293A36" w:rsidRDefault="00922CE1" w:rsidP="00293A36">
      <w:pPr>
        <w:pStyle w:val="BulletedList"/>
      </w:pPr>
      <w:r>
        <w:t>D</w:t>
      </w:r>
      <w:r w:rsidR="00293A36" w:rsidRPr="00293A36">
        <w:t xml:space="preserve">iscuss </w:t>
      </w:r>
      <w:r>
        <w:t xml:space="preserve">the </w:t>
      </w:r>
      <w:r w:rsidR="00293A36" w:rsidRPr="00293A36">
        <w:t>required regular reports to be submitted to the PAR council or government</w:t>
      </w:r>
      <w:r>
        <w:t>;</w:t>
      </w:r>
    </w:p>
    <w:p w:rsidR="00293A36" w:rsidRPr="00293A36" w:rsidRDefault="00922CE1" w:rsidP="00293A36">
      <w:pPr>
        <w:pStyle w:val="BulletedList"/>
      </w:pPr>
      <w:r>
        <w:t>R</w:t>
      </w:r>
      <w:r w:rsidR="00293A36" w:rsidRPr="00293A36">
        <w:t xml:space="preserve">esolve disputes that arise between different institutions during the process of PAR </w:t>
      </w:r>
      <w:r w:rsidR="006A5D69">
        <w:t xml:space="preserve">or sector </w:t>
      </w:r>
      <w:r w:rsidR="00293A36" w:rsidRPr="00293A36">
        <w:t>strategy implementation</w:t>
      </w:r>
      <w:r>
        <w:t>;</w:t>
      </w:r>
    </w:p>
    <w:p w:rsidR="00293A36" w:rsidRPr="00293A36" w:rsidRDefault="00922CE1" w:rsidP="00293A36">
      <w:pPr>
        <w:pStyle w:val="BulletedList"/>
      </w:pPr>
      <w:r>
        <w:t>F</w:t>
      </w:r>
      <w:r w:rsidR="00293A36" w:rsidRPr="00293A36">
        <w:t xml:space="preserve">orward any unresolved issues to </w:t>
      </w:r>
      <w:r>
        <w:t xml:space="preserve">the </w:t>
      </w:r>
      <w:r w:rsidR="00293A36" w:rsidRPr="00293A36">
        <w:t>next level, e.g. the PAR council or government.</w:t>
      </w:r>
      <w:bookmarkStart w:id="9" w:name="_Toc367314760"/>
      <w:bookmarkEnd w:id="8"/>
    </w:p>
    <w:p w:rsidR="00293A36" w:rsidRPr="00293A36" w:rsidRDefault="00293A36" w:rsidP="00293A36">
      <w:pPr>
        <w:pStyle w:val="Heading3"/>
        <w:ind w:left="680"/>
        <w:rPr>
          <w:rFonts w:ascii="Times New Roman" w:hAnsi="Times New Roman"/>
        </w:rPr>
      </w:pPr>
      <w:r w:rsidRPr="00293A36">
        <w:rPr>
          <w:rFonts w:ascii="Times New Roman" w:hAnsi="Times New Roman"/>
        </w:rPr>
        <w:t>Tasks of a lead ministry</w:t>
      </w:r>
      <w:bookmarkEnd w:id="9"/>
      <w:r w:rsidRPr="00293A36">
        <w:rPr>
          <w:rFonts w:ascii="Times New Roman" w:hAnsi="Times New Roman"/>
        </w:rPr>
        <w:t xml:space="preserve"> or institution</w:t>
      </w:r>
    </w:p>
    <w:p w:rsidR="00293A36" w:rsidRPr="00293A36" w:rsidRDefault="00293A36" w:rsidP="00293A36">
      <w:pPr>
        <w:pStyle w:val="Para"/>
      </w:pPr>
      <w:r w:rsidRPr="00293A36">
        <w:t xml:space="preserve">The PAR </w:t>
      </w:r>
      <w:r w:rsidR="006A5D69">
        <w:t xml:space="preserve">or sector </w:t>
      </w:r>
      <w:r w:rsidRPr="00293A36">
        <w:t>lead body co-ordinates the attainment of strategy objectives, ind</w:t>
      </w:r>
      <w:r w:rsidR="00922CE1">
        <w:t>icators and activities on an on</w:t>
      </w:r>
      <w:r w:rsidRPr="00293A36">
        <w:t>going basis. It is the institution that provides expert, technical-level co</w:t>
      </w:r>
      <w:r w:rsidRPr="00293A36">
        <w:noBreakHyphen/>
        <w:t xml:space="preserve">ordination of the implementation of the PAR </w:t>
      </w:r>
      <w:r w:rsidR="006A5D69">
        <w:t xml:space="preserve">or sector </w:t>
      </w:r>
      <w:r w:rsidRPr="00293A36">
        <w:t>strategy. The key roles of the lead institution in terms of the management of the monitoring and reporting processes are to:</w:t>
      </w:r>
    </w:p>
    <w:p w:rsidR="00293A36" w:rsidRPr="00293A36" w:rsidRDefault="00922CE1" w:rsidP="00293A36">
      <w:pPr>
        <w:pStyle w:val="BulletedList"/>
      </w:pPr>
      <w:r>
        <w:t>E</w:t>
      </w:r>
      <w:r w:rsidR="00293A36" w:rsidRPr="00293A36">
        <w:t xml:space="preserve">stablish a monitoring and reporting mechanism for PAR </w:t>
      </w:r>
      <w:r w:rsidR="006A5D69">
        <w:t xml:space="preserve">or sector </w:t>
      </w:r>
      <w:r w:rsidR="00293A36" w:rsidRPr="00293A36">
        <w:t xml:space="preserve">strategy implementation in line with monitoring and reporting requirements, and ensure its application (a sample monitoring and reporting instruction can be found later in this </w:t>
      </w:r>
      <w:r>
        <w:t>A</w:t>
      </w:r>
      <w:r w:rsidR="00293A36" w:rsidRPr="00293A36">
        <w:t>nnex)</w:t>
      </w:r>
      <w:r>
        <w:t>;</w:t>
      </w:r>
    </w:p>
    <w:p w:rsidR="00293A36" w:rsidRPr="00293A36" w:rsidRDefault="00922CE1" w:rsidP="00293A36">
      <w:pPr>
        <w:pStyle w:val="BulletedList"/>
      </w:pPr>
      <w:r>
        <w:t>C</w:t>
      </w:r>
      <w:r w:rsidR="00293A36" w:rsidRPr="00293A36">
        <w:t xml:space="preserve">ollect information from participating ministries and institutions on the implementation of </w:t>
      </w:r>
      <w:r>
        <w:t xml:space="preserve">the </w:t>
      </w:r>
      <w:r w:rsidR="00293A36" w:rsidRPr="00293A36">
        <w:t xml:space="preserve">PAR </w:t>
      </w:r>
      <w:r w:rsidR="006A5D69">
        <w:t xml:space="preserve">or sector </w:t>
      </w:r>
      <w:r w:rsidR="00293A36" w:rsidRPr="00293A36">
        <w:t>strategy objectives, indicators, activities, and budget</w:t>
      </w:r>
      <w:r>
        <w:t>;</w:t>
      </w:r>
    </w:p>
    <w:p w:rsidR="00293A36" w:rsidRPr="00293A36" w:rsidRDefault="00922CE1" w:rsidP="00293A36">
      <w:pPr>
        <w:pStyle w:val="BulletedList"/>
      </w:pPr>
      <w:r>
        <w:t>P</w:t>
      </w:r>
      <w:r w:rsidR="00293A36" w:rsidRPr="00293A36">
        <w:t xml:space="preserve">repare required regular reports and submit them to the </w:t>
      </w:r>
      <w:proofErr w:type="spellStart"/>
      <w:r w:rsidR="00293A36" w:rsidRPr="00293A36">
        <w:t>interministerial</w:t>
      </w:r>
      <w:proofErr w:type="spellEnd"/>
      <w:r w:rsidR="00293A36" w:rsidRPr="00293A36">
        <w:t xml:space="preserve"> body</w:t>
      </w:r>
      <w:r w:rsidR="006A5D69">
        <w:t xml:space="preserve"> (if applicable)</w:t>
      </w:r>
      <w:r w:rsidR="00293A36" w:rsidRPr="00293A36">
        <w:t>, PAR council, and government for discussion, including:</w:t>
      </w:r>
    </w:p>
    <w:p w:rsidR="00293A36" w:rsidRPr="00293A36" w:rsidRDefault="00293A36" w:rsidP="00211F27">
      <w:pPr>
        <w:pStyle w:val="ListParagraph"/>
        <w:numPr>
          <w:ilvl w:val="2"/>
          <w:numId w:val="12"/>
        </w:numPr>
        <w:spacing w:before="120" w:after="120"/>
        <w:ind w:right="652"/>
        <w:contextualSpacing w:val="0"/>
        <w:jc w:val="both"/>
        <w:rPr>
          <w:rFonts w:ascii="Times New Roman" w:hAnsi="Times New Roman"/>
          <w:szCs w:val="22"/>
        </w:rPr>
      </w:pPr>
      <w:r w:rsidRPr="00293A36">
        <w:rPr>
          <w:rFonts w:ascii="Times New Roman" w:hAnsi="Times New Roman"/>
          <w:szCs w:val="22"/>
        </w:rPr>
        <w:t>analysis of</w:t>
      </w:r>
      <w:r w:rsidRPr="00293A36" w:rsidDel="00764EB8">
        <w:rPr>
          <w:rFonts w:ascii="Times New Roman" w:hAnsi="Times New Roman"/>
          <w:szCs w:val="22"/>
        </w:rPr>
        <w:t xml:space="preserve"> </w:t>
      </w:r>
      <w:r w:rsidRPr="00293A36">
        <w:rPr>
          <w:rFonts w:ascii="Times New Roman" w:hAnsi="Times New Roman"/>
          <w:szCs w:val="22"/>
        </w:rPr>
        <w:t>progress against any available broader national vision</w:t>
      </w:r>
    </w:p>
    <w:p w:rsidR="00293A36" w:rsidRPr="00293A36" w:rsidRDefault="00293A36" w:rsidP="00211F27">
      <w:pPr>
        <w:pStyle w:val="ListParagraph"/>
        <w:numPr>
          <w:ilvl w:val="2"/>
          <w:numId w:val="12"/>
        </w:numPr>
        <w:spacing w:before="120" w:after="120"/>
        <w:ind w:right="652"/>
        <w:contextualSpacing w:val="0"/>
        <w:jc w:val="both"/>
        <w:rPr>
          <w:rFonts w:ascii="Times New Roman" w:hAnsi="Times New Roman"/>
          <w:szCs w:val="22"/>
        </w:rPr>
      </w:pPr>
      <w:r w:rsidRPr="00293A36">
        <w:rPr>
          <w:rFonts w:ascii="Times New Roman" w:hAnsi="Times New Roman"/>
          <w:szCs w:val="22"/>
        </w:rPr>
        <w:t xml:space="preserve">analysis of progress against </w:t>
      </w:r>
      <w:r w:rsidR="00922CE1">
        <w:rPr>
          <w:rFonts w:ascii="Times New Roman" w:hAnsi="Times New Roman"/>
          <w:szCs w:val="22"/>
        </w:rPr>
        <w:t>agreed</w:t>
      </w:r>
      <w:r w:rsidRPr="00293A36">
        <w:rPr>
          <w:rFonts w:ascii="Times New Roman" w:hAnsi="Times New Roman"/>
          <w:szCs w:val="22"/>
        </w:rPr>
        <w:t xml:space="preserve"> objectives and targets</w:t>
      </w:r>
    </w:p>
    <w:p w:rsidR="00293A36" w:rsidRPr="00293A36" w:rsidRDefault="00293A36" w:rsidP="00211F27">
      <w:pPr>
        <w:pStyle w:val="ListParagraph"/>
        <w:numPr>
          <w:ilvl w:val="2"/>
          <w:numId w:val="12"/>
        </w:numPr>
        <w:spacing w:before="120" w:after="120"/>
        <w:ind w:right="652"/>
        <w:contextualSpacing w:val="0"/>
        <w:jc w:val="both"/>
        <w:rPr>
          <w:rFonts w:ascii="Times New Roman" w:hAnsi="Times New Roman"/>
          <w:szCs w:val="22"/>
        </w:rPr>
      </w:pPr>
      <w:r w:rsidRPr="00293A36">
        <w:rPr>
          <w:rFonts w:ascii="Times New Roman" w:hAnsi="Times New Roman"/>
          <w:szCs w:val="22"/>
        </w:rPr>
        <w:t xml:space="preserve">analysis of challenges, bottlenecks and critical risks to the implementation of the PAR </w:t>
      </w:r>
      <w:r w:rsidR="006A5D69">
        <w:rPr>
          <w:rFonts w:ascii="Times New Roman" w:hAnsi="Times New Roman"/>
          <w:szCs w:val="22"/>
        </w:rPr>
        <w:t xml:space="preserve">or sector </w:t>
      </w:r>
      <w:r w:rsidRPr="00293A36">
        <w:rPr>
          <w:rFonts w:ascii="Times New Roman" w:hAnsi="Times New Roman"/>
          <w:szCs w:val="22"/>
        </w:rPr>
        <w:t>strategy</w:t>
      </w:r>
    </w:p>
    <w:p w:rsidR="00293A36" w:rsidRPr="00293A36" w:rsidRDefault="00293A36" w:rsidP="00211F27">
      <w:pPr>
        <w:pStyle w:val="ListParagraph"/>
        <w:numPr>
          <w:ilvl w:val="2"/>
          <w:numId w:val="12"/>
        </w:numPr>
        <w:spacing w:before="120" w:after="120"/>
        <w:ind w:right="652"/>
        <w:contextualSpacing w:val="0"/>
        <w:jc w:val="both"/>
        <w:rPr>
          <w:rFonts w:ascii="Times New Roman" w:hAnsi="Times New Roman"/>
          <w:szCs w:val="22"/>
        </w:rPr>
      </w:pPr>
      <w:proofErr w:type="gramStart"/>
      <w:r w:rsidRPr="00293A36">
        <w:rPr>
          <w:rFonts w:ascii="Times New Roman" w:hAnsi="Times New Roman"/>
          <w:szCs w:val="22"/>
        </w:rPr>
        <w:t>proposals</w:t>
      </w:r>
      <w:proofErr w:type="gramEnd"/>
      <w:r w:rsidRPr="00293A36">
        <w:rPr>
          <w:rFonts w:ascii="Times New Roman" w:hAnsi="Times New Roman"/>
          <w:szCs w:val="22"/>
        </w:rPr>
        <w:t xml:space="preserve"> for any required corrective measures to be discussed by the </w:t>
      </w:r>
      <w:proofErr w:type="spellStart"/>
      <w:r w:rsidRPr="00293A36">
        <w:rPr>
          <w:rFonts w:ascii="Times New Roman" w:hAnsi="Times New Roman"/>
          <w:szCs w:val="22"/>
        </w:rPr>
        <w:t>interministerial</w:t>
      </w:r>
      <w:proofErr w:type="spellEnd"/>
      <w:r w:rsidRPr="00293A36">
        <w:rPr>
          <w:rFonts w:ascii="Times New Roman" w:hAnsi="Times New Roman"/>
          <w:szCs w:val="22"/>
        </w:rPr>
        <w:t xml:space="preserve"> body, PAR council and the government.</w:t>
      </w:r>
    </w:p>
    <w:p w:rsidR="00293A36" w:rsidRPr="00293A36" w:rsidRDefault="00922CE1" w:rsidP="00293A36">
      <w:pPr>
        <w:pStyle w:val="BulletedList"/>
      </w:pPr>
      <w:r>
        <w:t>P</w:t>
      </w:r>
      <w:r w:rsidR="00293A36" w:rsidRPr="00293A36">
        <w:t xml:space="preserve">ublish PAR </w:t>
      </w:r>
      <w:r w:rsidR="006A5D69">
        <w:t xml:space="preserve">or sector </w:t>
      </w:r>
      <w:r w:rsidR="00293A36" w:rsidRPr="00293A36">
        <w:t xml:space="preserve">strategy reports on the website of the ministry or institution responsible for PAR </w:t>
      </w:r>
      <w:r w:rsidR="006A5D69">
        <w:t xml:space="preserve">or the sector </w:t>
      </w:r>
      <w:r w:rsidR="00293A36" w:rsidRPr="00293A36">
        <w:t>after their endorsement by the respective bodies (</w:t>
      </w:r>
      <w:proofErr w:type="spellStart"/>
      <w:r w:rsidR="00293A36" w:rsidRPr="00293A36">
        <w:t>interministerial</w:t>
      </w:r>
      <w:proofErr w:type="spellEnd"/>
      <w:r w:rsidR="00293A36" w:rsidRPr="00293A36">
        <w:t xml:space="preserve"> body, PAR council and the government)</w:t>
      </w:r>
      <w:r>
        <w:t>;</w:t>
      </w:r>
    </w:p>
    <w:p w:rsidR="00293A36" w:rsidRPr="00293A36" w:rsidRDefault="00922CE1" w:rsidP="00293A36">
      <w:pPr>
        <w:pStyle w:val="BulletedList"/>
      </w:pPr>
      <w:r>
        <w:t>I</w:t>
      </w:r>
      <w:r w:rsidR="00293A36" w:rsidRPr="00293A36">
        <w:t>nitiate discussion of problematic issues at higher levels, if needed, as well as with line ministries, to identify solutions</w:t>
      </w:r>
      <w:r>
        <w:t>;</w:t>
      </w:r>
    </w:p>
    <w:p w:rsidR="00293A36" w:rsidRPr="00293A36" w:rsidRDefault="00922CE1" w:rsidP="00293A36">
      <w:pPr>
        <w:pStyle w:val="BulletedList"/>
      </w:pPr>
      <w:r>
        <w:t>P</w:t>
      </w:r>
      <w:r w:rsidR="00293A36" w:rsidRPr="00293A36">
        <w:t>rovide secretariat functions,</w:t>
      </w:r>
      <w:r w:rsidR="00293A36" w:rsidRPr="00293A36" w:rsidDel="00764EB8">
        <w:t xml:space="preserve"> </w:t>
      </w:r>
      <w:r w:rsidR="00293A36" w:rsidRPr="00293A36">
        <w:t xml:space="preserve">organising the work of the </w:t>
      </w:r>
      <w:proofErr w:type="spellStart"/>
      <w:r w:rsidR="00293A36" w:rsidRPr="00293A36">
        <w:t>interministerial</w:t>
      </w:r>
      <w:proofErr w:type="spellEnd"/>
      <w:r w:rsidR="00293A36" w:rsidRPr="00293A36">
        <w:t xml:space="preserve"> body, PAR council and the government in relation to PAR</w:t>
      </w:r>
      <w:r w:rsidR="006A5D69">
        <w:t xml:space="preserve"> or the sector (if applicable)</w:t>
      </w:r>
      <w:r>
        <w:t>;</w:t>
      </w:r>
    </w:p>
    <w:p w:rsidR="00293A36" w:rsidRPr="00293A36" w:rsidRDefault="00922CE1" w:rsidP="00293A36">
      <w:pPr>
        <w:pStyle w:val="BulletedList"/>
      </w:pPr>
      <w:r>
        <w:t>P</w:t>
      </w:r>
      <w:r w:rsidR="00293A36" w:rsidRPr="00293A36">
        <w:t>rovide regular methodological support to ministries and government agencies in mo</w:t>
      </w:r>
      <w:bookmarkStart w:id="10" w:name="_Toc331667483"/>
      <w:bookmarkStart w:id="11" w:name="_Toc367314761"/>
      <w:r w:rsidR="00293A36" w:rsidRPr="00293A36">
        <w:t>nitoring and reporting process.</w:t>
      </w:r>
    </w:p>
    <w:p w:rsidR="00293A36" w:rsidRPr="00293A36" w:rsidRDefault="00293A36" w:rsidP="00293A36">
      <w:pPr>
        <w:pStyle w:val="Heading3"/>
        <w:ind w:left="680"/>
        <w:rPr>
          <w:rFonts w:ascii="Times New Roman" w:hAnsi="Times New Roman"/>
        </w:rPr>
      </w:pPr>
      <w:r w:rsidRPr="00293A36">
        <w:rPr>
          <w:rFonts w:ascii="Times New Roman" w:hAnsi="Times New Roman"/>
        </w:rPr>
        <w:t>Tasks of ministries</w:t>
      </w:r>
      <w:bookmarkEnd w:id="10"/>
      <w:r w:rsidRPr="00293A36">
        <w:rPr>
          <w:rFonts w:ascii="Times New Roman" w:hAnsi="Times New Roman"/>
        </w:rPr>
        <w:t>, government agencies</w:t>
      </w:r>
      <w:bookmarkEnd w:id="11"/>
      <w:r w:rsidRPr="00293A36">
        <w:rPr>
          <w:rFonts w:ascii="Times New Roman" w:hAnsi="Times New Roman"/>
        </w:rPr>
        <w:t xml:space="preserve"> and any participating institution</w:t>
      </w:r>
      <w:r w:rsidR="00922CE1">
        <w:rPr>
          <w:rFonts w:ascii="Times New Roman" w:hAnsi="Times New Roman"/>
        </w:rPr>
        <w:t>s</w:t>
      </w:r>
      <w:r w:rsidRPr="00293A36">
        <w:rPr>
          <w:rFonts w:ascii="Times New Roman" w:hAnsi="Times New Roman"/>
        </w:rPr>
        <w:t xml:space="preserve"> involved in implementing PAR</w:t>
      </w:r>
      <w:r w:rsidR="006A5D69">
        <w:rPr>
          <w:rFonts w:ascii="Times New Roman" w:hAnsi="Times New Roman"/>
        </w:rPr>
        <w:t xml:space="preserve"> or sector reform</w:t>
      </w:r>
    </w:p>
    <w:p w:rsidR="00293A36" w:rsidRPr="00293A36" w:rsidRDefault="00293A36" w:rsidP="00293A36">
      <w:pPr>
        <w:pStyle w:val="Para"/>
      </w:pPr>
      <w:r w:rsidRPr="00293A36">
        <w:t xml:space="preserve">The ministries (or other institutions) are in charge of ensuring the implementation of activities and objectives and providing the information needed to monitor PAR </w:t>
      </w:r>
      <w:r w:rsidR="006A5D69">
        <w:t xml:space="preserve">or sector </w:t>
      </w:r>
      <w:r w:rsidRPr="00293A36">
        <w:t>strategy implementation to the PAR</w:t>
      </w:r>
      <w:r w:rsidR="006A5D69">
        <w:t xml:space="preserve"> or sector</w:t>
      </w:r>
      <w:r w:rsidRPr="00293A36">
        <w:t xml:space="preserve"> lead institution. The key roles of such ministries or institutions in the process of strategy implementation are to:</w:t>
      </w:r>
    </w:p>
    <w:p w:rsidR="00293A36" w:rsidRPr="00293A36" w:rsidRDefault="00922CE1" w:rsidP="00293A36">
      <w:pPr>
        <w:pStyle w:val="BulletedList"/>
      </w:pPr>
      <w:r>
        <w:t>C</w:t>
      </w:r>
      <w:r w:rsidR="00293A36" w:rsidRPr="00293A36">
        <w:t xml:space="preserve">ollect and analyse data and provide information to the PAR </w:t>
      </w:r>
      <w:r w:rsidR="006A5D69">
        <w:t xml:space="preserve">or sector </w:t>
      </w:r>
      <w:r w:rsidR="00293A36" w:rsidRPr="00293A36">
        <w:t xml:space="preserve">lead institution for the preparation of reports required by the PAR </w:t>
      </w:r>
      <w:r w:rsidR="006A5D69">
        <w:t xml:space="preserve">or sector </w:t>
      </w:r>
      <w:r w:rsidR="00293A36" w:rsidRPr="00293A36">
        <w:t xml:space="preserve">lead institution or </w:t>
      </w:r>
      <w:proofErr w:type="spellStart"/>
      <w:r w:rsidR="00293A36" w:rsidRPr="00293A36">
        <w:t>interministerial</w:t>
      </w:r>
      <w:proofErr w:type="spellEnd"/>
      <w:r w:rsidR="00293A36" w:rsidRPr="00293A36">
        <w:t xml:space="preserve"> body</w:t>
      </w:r>
      <w:r>
        <w:t>;</w:t>
      </w:r>
    </w:p>
    <w:p w:rsidR="00293A36" w:rsidRPr="00293A36" w:rsidRDefault="00922CE1" w:rsidP="00293A36">
      <w:pPr>
        <w:pStyle w:val="BulletedList"/>
      </w:pPr>
      <w:r>
        <w:t>P</w:t>
      </w:r>
      <w:r w:rsidR="00293A36" w:rsidRPr="00293A36">
        <w:t xml:space="preserve">articipate in the meetings of the </w:t>
      </w:r>
      <w:proofErr w:type="spellStart"/>
      <w:r w:rsidR="00293A36" w:rsidRPr="00293A36">
        <w:t>interministerial</w:t>
      </w:r>
      <w:proofErr w:type="spellEnd"/>
      <w:r w:rsidR="00293A36" w:rsidRPr="00293A36">
        <w:t xml:space="preserve"> bodies.</w:t>
      </w:r>
    </w:p>
    <w:p w:rsidR="00293A36" w:rsidRPr="00293A36" w:rsidRDefault="00293A36" w:rsidP="00293A36">
      <w:pPr>
        <w:rPr>
          <w:rFonts w:ascii="Times New Roman" w:hAnsi="Times New Roman"/>
          <w:szCs w:val="22"/>
        </w:rPr>
      </w:pPr>
      <w:bookmarkStart w:id="12" w:name="_Toc495625138"/>
      <w:r w:rsidRPr="00293A36">
        <w:rPr>
          <w:rFonts w:ascii="Times New Roman" w:hAnsi="Times New Roman"/>
          <w:b/>
          <w:bCs/>
          <w:szCs w:val="22"/>
        </w:rPr>
        <w:br w:type="page"/>
      </w:r>
    </w:p>
    <w:p w:rsidR="00293A36" w:rsidRPr="00293A36" w:rsidRDefault="00293A36" w:rsidP="00293A36">
      <w:pPr>
        <w:pStyle w:val="Heading2"/>
        <w:rPr>
          <w:rFonts w:ascii="Times New Roman" w:hAnsi="Times New Roman"/>
        </w:rPr>
      </w:pPr>
      <w:bookmarkStart w:id="13" w:name="_Toc508100409"/>
      <w:r w:rsidRPr="00293A36">
        <w:rPr>
          <w:rFonts w:ascii="Times New Roman" w:hAnsi="Times New Roman"/>
        </w:rPr>
        <w:t>Strategy Annual Report</w:t>
      </w:r>
      <w:bookmarkEnd w:id="12"/>
      <w:r w:rsidRPr="00293A36">
        <w:rPr>
          <w:rFonts w:ascii="Times New Roman" w:hAnsi="Times New Roman"/>
        </w:rPr>
        <w:t xml:space="preserve"> Structure Template</w:t>
      </w:r>
      <w:bookmarkEnd w:id="13"/>
    </w:p>
    <w:p w:rsidR="00293A36" w:rsidRPr="00293A36" w:rsidRDefault="00293A36" w:rsidP="00293A36">
      <w:pPr>
        <w:pStyle w:val="Para"/>
        <w:rPr>
          <w:sz w:val="20"/>
        </w:rPr>
      </w:pPr>
      <w:r w:rsidRPr="00293A36">
        <w:t xml:space="preserve">The purpose of this template is to describe the structure of the annual progress report and to provide more detailed instructions on what information could be provided. The structure and instructions for the preparation of the strategy report are presented below. The </w:t>
      </w:r>
      <w:r w:rsidRPr="008503E6">
        <w:rPr>
          <w:b/>
        </w:rPr>
        <w:t>structure is indicative</w:t>
      </w:r>
      <w:r w:rsidRPr="00293A36">
        <w:t xml:space="preserve"> and can be adjusted according to country-specific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086"/>
      </w:tblGrid>
      <w:tr w:rsidR="00AB222C" w:rsidRPr="00AB222C" w:rsidTr="00AB222C">
        <w:tc>
          <w:tcPr>
            <w:tcW w:w="669"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1.</w:t>
            </w: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p w:rsidR="00AB222C" w:rsidRPr="00AB222C" w:rsidRDefault="00AB222C" w:rsidP="00AB222C">
            <w:pPr>
              <w:rPr>
                <w:rFonts w:ascii="Times New Roman" w:hAnsi="Times New Roman"/>
              </w:rPr>
            </w:pPr>
          </w:p>
        </w:tc>
        <w:tc>
          <w:tcPr>
            <w:tcW w:w="8086"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EXECUTIVE SUMMARY</w:t>
            </w:r>
          </w:p>
          <w:p w:rsidR="00AB222C" w:rsidRPr="00AB222C" w:rsidRDefault="00AB222C" w:rsidP="00AB222C">
            <w:pPr>
              <w:pStyle w:val="CommentText"/>
              <w:jc w:val="both"/>
              <w:rPr>
                <w:rFonts w:ascii="Times New Roman" w:hAnsi="Times New Roman"/>
                <w:sz w:val="22"/>
                <w:szCs w:val="22"/>
              </w:rPr>
            </w:pPr>
            <w:r w:rsidRPr="00AB222C">
              <w:rPr>
                <w:rFonts w:ascii="Times New Roman" w:hAnsi="Times New Roman"/>
                <w:sz w:val="22"/>
                <w:szCs w:val="22"/>
              </w:rPr>
              <w:t>In this section brief information on the progress against each strategic objective of the strategy is provided, based on both the indicators and the implementation of key reforms in the sector. In this section achievements in the implementation of the most important activities only should be presented. The importance of activities is decided according to the scope of their impact, political attention, and media or civil society interest. Graphs, tables and pictures can be used to illustrate the achievements. This section also provides brief information about the progress towards achieving the vision (the “bigger picture”). It also summarises key challenges, risks and necessary corrective measures.</w:t>
            </w:r>
          </w:p>
          <w:p w:rsidR="00AB222C" w:rsidRPr="00AB222C" w:rsidRDefault="00AB222C" w:rsidP="00AB222C">
            <w:pPr>
              <w:spacing w:before="120" w:after="120"/>
              <w:jc w:val="both"/>
              <w:rPr>
                <w:rFonts w:ascii="Times New Roman" w:hAnsi="Times New Roman"/>
                <w:b/>
                <w:color w:val="31849B" w:themeColor="accent5" w:themeShade="BF"/>
              </w:rPr>
            </w:pPr>
            <w:r w:rsidRPr="00AB222C">
              <w:rPr>
                <w:rFonts w:ascii="Times New Roman" w:hAnsi="Times New Roman"/>
                <w:szCs w:val="22"/>
              </w:rPr>
              <w:t>This section should be used to brief decision makers, the general public and stakeholders. The executive summary will be short and concise, up to five pages long.</w:t>
            </w:r>
          </w:p>
        </w:tc>
      </w:tr>
      <w:tr w:rsidR="00AB222C" w:rsidRPr="00AB222C" w:rsidTr="00AB222C">
        <w:tc>
          <w:tcPr>
            <w:tcW w:w="669"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 xml:space="preserve">2. </w:t>
            </w:r>
          </w:p>
        </w:tc>
        <w:tc>
          <w:tcPr>
            <w:tcW w:w="8086"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PROGRESS IN IMPLEMENTING STRATEGY OBJECTIVES</w:t>
            </w:r>
          </w:p>
          <w:p w:rsidR="00AB222C" w:rsidRPr="00AB222C" w:rsidRDefault="00AB222C" w:rsidP="00AB222C">
            <w:pPr>
              <w:spacing w:before="120" w:after="120"/>
              <w:rPr>
                <w:rFonts w:ascii="Times New Roman" w:hAnsi="Times New Roman"/>
              </w:rPr>
            </w:pPr>
            <w:r w:rsidRPr="00AB222C">
              <w:rPr>
                <w:rFonts w:ascii="Times New Roman" w:hAnsi="Times New Roman"/>
              </w:rPr>
              <w:t>This section describes the progress made towards implementing each objective of the strategy. It will have as many sub-sections as there are objectives in the strategy.</w:t>
            </w:r>
          </w:p>
          <w:p w:rsidR="00AB222C" w:rsidRPr="00AB222C" w:rsidRDefault="00AB222C" w:rsidP="00AB222C">
            <w:pPr>
              <w:spacing w:before="120" w:after="120"/>
              <w:rPr>
                <w:rFonts w:ascii="Times New Roman" w:hAnsi="Times New Roman"/>
              </w:rPr>
            </w:pPr>
            <w:r w:rsidRPr="00AB222C">
              <w:rPr>
                <w:rFonts w:ascii="Times New Roman" w:hAnsi="Times New Roman"/>
              </w:rPr>
              <w:t xml:space="preserve">Before describing the implementation of each objective, summary information on </w:t>
            </w:r>
            <w:r w:rsidRPr="006A5D69">
              <w:rPr>
                <w:rFonts w:ascii="Times New Roman" w:hAnsi="Times New Roman"/>
                <w:b/>
              </w:rPr>
              <w:t>overall progress</w:t>
            </w:r>
            <w:r w:rsidRPr="00AB222C">
              <w:rPr>
                <w:rFonts w:ascii="Times New Roman" w:hAnsi="Times New Roman"/>
              </w:rPr>
              <w:t xml:space="preserve"> could be provided here. It could include information on:</w:t>
            </w:r>
          </w:p>
          <w:p w:rsidR="00AB222C" w:rsidRPr="00AB222C" w:rsidRDefault="00AB222C" w:rsidP="00AB222C">
            <w:pPr>
              <w:pStyle w:val="ListParagraph"/>
              <w:numPr>
                <w:ilvl w:val="0"/>
                <w:numId w:val="1"/>
              </w:numPr>
              <w:contextualSpacing w:val="0"/>
              <w:jc w:val="both"/>
              <w:rPr>
                <w:rFonts w:ascii="Times New Roman" w:hAnsi="Times New Roman"/>
              </w:rPr>
            </w:pPr>
            <w:r w:rsidRPr="00AB222C">
              <w:rPr>
                <w:rFonts w:ascii="Times New Roman" w:hAnsi="Times New Roman"/>
              </w:rPr>
              <w:t>reforms successfully implemented in the year</w:t>
            </w:r>
          </w:p>
          <w:p w:rsidR="00AB222C" w:rsidRPr="00AB222C" w:rsidRDefault="00AB222C" w:rsidP="00AB222C">
            <w:pPr>
              <w:pStyle w:val="ListParagraph"/>
              <w:numPr>
                <w:ilvl w:val="0"/>
                <w:numId w:val="1"/>
              </w:numPr>
              <w:contextualSpacing w:val="0"/>
              <w:jc w:val="both"/>
              <w:rPr>
                <w:rFonts w:ascii="Times New Roman" w:hAnsi="Times New Roman"/>
              </w:rPr>
            </w:pPr>
            <w:r w:rsidRPr="00AB222C">
              <w:rPr>
                <w:rFonts w:ascii="Times New Roman" w:hAnsi="Times New Roman"/>
              </w:rPr>
              <w:t>areas needing improvement in implementation</w:t>
            </w:r>
          </w:p>
          <w:p w:rsidR="00AB222C" w:rsidRPr="00AB222C" w:rsidRDefault="00AB222C" w:rsidP="00AB222C">
            <w:pPr>
              <w:pStyle w:val="ListParagraph"/>
              <w:numPr>
                <w:ilvl w:val="0"/>
                <w:numId w:val="1"/>
              </w:numPr>
              <w:contextualSpacing w:val="0"/>
              <w:jc w:val="both"/>
              <w:rPr>
                <w:rFonts w:ascii="Times New Roman" w:hAnsi="Times New Roman"/>
              </w:rPr>
            </w:pPr>
            <w:proofErr w:type="gramStart"/>
            <w:r w:rsidRPr="00AB222C">
              <w:rPr>
                <w:rFonts w:ascii="Times New Roman" w:hAnsi="Times New Roman"/>
              </w:rPr>
              <w:t>overall</w:t>
            </w:r>
            <w:proofErr w:type="gramEnd"/>
            <w:r w:rsidRPr="00AB222C">
              <w:rPr>
                <w:rFonts w:ascii="Times New Roman" w:hAnsi="Times New Roman"/>
              </w:rPr>
              <w:t xml:space="preserve"> budget execution.</w:t>
            </w:r>
          </w:p>
          <w:p w:rsidR="00AB222C" w:rsidRPr="00AB222C" w:rsidRDefault="00AB222C" w:rsidP="00AB222C">
            <w:pPr>
              <w:spacing w:before="120"/>
              <w:rPr>
                <w:rFonts w:ascii="Times New Roman" w:hAnsi="Times New Roman"/>
              </w:rPr>
            </w:pPr>
            <w:r w:rsidRPr="00AB222C">
              <w:rPr>
                <w:rFonts w:ascii="Times New Roman" w:hAnsi="Times New Roman"/>
              </w:rPr>
              <w:t xml:space="preserve">Tables and graphs can be used here. </w:t>
            </w:r>
          </w:p>
        </w:tc>
      </w:tr>
      <w:tr w:rsidR="00AB222C" w:rsidRPr="00AB222C" w:rsidTr="00AB222C">
        <w:tc>
          <w:tcPr>
            <w:tcW w:w="669"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2.1.</w:t>
            </w:r>
          </w:p>
        </w:tc>
        <w:tc>
          <w:tcPr>
            <w:tcW w:w="8086" w:type="dxa"/>
          </w:tcPr>
          <w:p w:rsidR="00AB222C" w:rsidRPr="00AB222C" w:rsidRDefault="00AB222C" w:rsidP="00AB222C">
            <w:pPr>
              <w:spacing w:before="120" w:after="120"/>
              <w:jc w:val="both"/>
              <w:rPr>
                <w:rFonts w:ascii="Times New Roman" w:hAnsi="Times New Roman"/>
                <w:b/>
                <w:color w:val="31849B" w:themeColor="accent5" w:themeShade="BF"/>
              </w:rPr>
            </w:pPr>
            <w:r w:rsidRPr="00AB222C">
              <w:rPr>
                <w:rFonts w:ascii="Times New Roman" w:hAnsi="Times New Roman"/>
                <w:b/>
                <w:color w:val="31849B" w:themeColor="accent5" w:themeShade="BF"/>
              </w:rPr>
              <w:t>PROGRESS AGAINST OBJECTIVE: [title of objective]</w:t>
            </w:r>
          </w:p>
          <w:p w:rsidR="00AB222C" w:rsidRPr="00AB222C" w:rsidRDefault="00AB222C" w:rsidP="00AB222C">
            <w:pPr>
              <w:spacing w:before="120" w:after="120"/>
              <w:jc w:val="both"/>
              <w:rPr>
                <w:rFonts w:ascii="Times New Roman" w:hAnsi="Times New Roman"/>
              </w:rPr>
            </w:pPr>
            <w:r w:rsidRPr="00AB222C">
              <w:rPr>
                <w:rFonts w:ascii="Times New Roman" w:hAnsi="Times New Roman"/>
              </w:rPr>
              <w:t xml:space="preserve">In these sub-sections the information on the progress against each strategy objective should be provided. The progress against each objective is described according to indicators and the overall progress in implementing activities under the objective. Information on whether indicator targets were achieved should be presented. A description of the key reforms implemented should be provided as well as reasons for any failure to achieve the targets. This information will give a sense of whether the strategy is moving closer to achieving the targets. Those activities that contributed to the achievement of the objective can also be presented here, but always with the aim of answering such questions as: ‘Why did we plan this activity?’ and ‘How has this activity helped to improve the public services we are responsible for?’ It is especially important to mention the successes, gaps and challenges, along with recommendations for overcoming the gaps and challenges. </w:t>
            </w:r>
            <w:r w:rsidRPr="00AB222C">
              <w:rPr>
                <w:rFonts w:ascii="Times New Roman" w:hAnsi="Times New Roman"/>
                <w:bCs/>
                <w:color w:val="000000"/>
                <w:szCs w:val="16"/>
              </w:rPr>
              <w:t>Priority actions to improve the performance should also be outlined.</w:t>
            </w:r>
          </w:p>
          <w:p w:rsidR="00AB222C" w:rsidRPr="00AB222C" w:rsidRDefault="00AB222C" w:rsidP="00AB222C">
            <w:pPr>
              <w:jc w:val="both"/>
              <w:rPr>
                <w:rFonts w:ascii="Times New Roman" w:hAnsi="Times New Roman"/>
              </w:rPr>
            </w:pPr>
            <w:r w:rsidRPr="00AB222C">
              <w:rPr>
                <w:rFonts w:ascii="Times New Roman" w:hAnsi="Times New Roman"/>
              </w:rPr>
              <w:t>Each sub-section could include the following information:</w:t>
            </w:r>
          </w:p>
          <w:p w:rsidR="00AB222C" w:rsidRPr="00AB222C" w:rsidRDefault="00AB222C" w:rsidP="00AB222C">
            <w:pPr>
              <w:pStyle w:val="ListParagraph"/>
              <w:numPr>
                <w:ilvl w:val="0"/>
                <w:numId w:val="7"/>
              </w:numPr>
              <w:contextualSpacing w:val="0"/>
              <w:jc w:val="both"/>
              <w:rPr>
                <w:rFonts w:ascii="Times New Roman" w:hAnsi="Times New Roman"/>
              </w:rPr>
            </w:pPr>
            <w:r w:rsidRPr="00AB222C">
              <w:rPr>
                <w:rFonts w:ascii="Times New Roman" w:hAnsi="Times New Roman"/>
              </w:rPr>
              <w:t>assessment of the main achievements, using indicators and graphs</w:t>
            </w:r>
          </w:p>
          <w:p w:rsidR="00AB222C" w:rsidRPr="00AB222C" w:rsidRDefault="00AB222C" w:rsidP="00AB222C">
            <w:pPr>
              <w:pStyle w:val="ListParagraph"/>
              <w:numPr>
                <w:ilvl w:val="0"/>
                <w:numId w:val="7"/>
              </w:numPr>
              <w:contextualSpacing w:val="0"/>
              <w:jc w:val="both"/>
              <w:rPr>
                <w:rFonts w:ascii="Times New Roman" w:hAnsi="Times New Roman"/>
              </w:rPr>
            </w:pPr>
            <w:r w:rsidRPr="00AB222C">
              <w:rPr>
                <w:rFonts w:ascii="Times New Roman" w:hAnsi="Times New Roman"/>
              </w:rPr>
              <w:t>success stories</w:t>
            </w:r>
          </w:p>
          <w:p w:rsidR="00AB222C" w:rsidRPr="00AB222C" w:rsidRDefault="00AB222C" w:rsidP="00AB222C">
            <w:pPr>
              <w:pStyle w:val="ListParagraph"/>
              <w:numPr>
                <w:ilvl w:val="0"/>
                <w:numId w:val="7"/>
              </w:numPr>
              <w:contextualSpacing w:val="0"/>
              <w:jc w:val="both"/>
              <w:rPr>
                <w:rFonts w:ascii="Times New Roman" w:hAnsi="Times New Roman"/>
              </w:rPr>
            </w:pPr>
            <w:r w:rsidRPr="00AB222C">
              <w:rPr>
                <w:rFonts w:ascii="Times New Roman" w:hAnsi="Times New Roman"/>
              </w:rPr>
              <w:t>assessment of challenges, gaps and bottlenecks</w:t>
            </w:r>
          </w:p>
          <w:p w:rsidR="00AB222C" w:rsidRPr="00AB222C" w:rsidRDefault="00AB222C" w:rsidP="00AB222C">
            <w:pPr>
              <w:pStyle w:val="ListParagraph"/>
              <w:numPr>
                <w:ilvl w:val="0"/>
                <w:numId w:val="7"/>
              </w:numPr>
              <w:contextualSpacing w:val="0"/>
              <w:jc w:val="both"/>
              <w:rPr>
                <w:rFonts w:ascii="Times New Roman" w:hAnsi="Times New Roman"/>
              </w:rPr>
            </w:pPr>
            <w:proofErr w:type="gramStart"/>
            <w:r w:rsidRPr="00AB222C">
              <w:rPr>
                <w:rFonts w:ascii="Times New Roman" w:hAnsi="Times New Roman"/>
              </w:rPr>
              <w:t>conclusions</w:t>
            </w:r>
            <w:proofErr w:type="gramEnd"/>
            <w:r w:rsidRPr="00AB222C">
              <w:rPr>
                <w:rFonts w:ascii="Times New Roman" w:hAnsi="Times New Roman"/>
              </w:rPr>
              <w:t xml:space="preserve"> and recommendations for the next steps.</w:t>
            </w:r>
          </w:p>
          <w:p w:rsidR="00AB222C" w:rsidRPr="00AB222C" w:rsidRDefault="00AB222C" w:rsidP="00AB222C">
            <w:pPr>
              <w:spacing w:before="120" w:after="120"/>
              <w:jc w:val="both"/>
              <w:rPr>
                <w:rFonts w:ascii="Times New Roman" w:hAnsi="Times New Roman"/>
              </w:rPr>
            </w:pPr>
            <w:r w:rsidRPr="00AB222C">
              <w:rPr>
                <w:rFonts w:ascii="Times New Roman" w:hAnsi="Times New Roman"/>
              </w:rPr>
              <w:t>Graphs, tables or pictures should be used to illustrate the assessment. Linked indicators should be used to tell the story.</w:t>
            </w:r>
          </w:p>
        </w:tc>
      </w:tr>
      <w:tr w:rsidR="00AB222C" w:rsidRPr="00AB222C" w:rsidTr="00AB222C">
        <w:tc>
          <w:tcPr>
            <w:tcW w:w="669" w:type="dxa"/>
          </w:tcPr>
          <w:p w:rsidR="00AB222C" w:rsidRPr="00AB222C" w:rsidRDefault="00AB222C" w:rsidP="00AB222C">
            <w:pPr>
              <w:spacing w:before="120" w:after="120"/>
              <w:rPr>
                <w:rFonts w:ascii="Times New Roman" w:hAnsi="Times New Roman"/>
                <w:b/>
                <w:color w:val="31849B" w:themeColor="accent5" w:themeShade="BF"/>
              </w:rPr>
            </w:pPr>
            <w:r w:rsidRPr="00AB222C">
              <w:rPr>
                <w:rFonts w:ascii="Times New Roman" w:hAnsi="Times New Roman"/>
                <w:b/>
                <w:color w:val="31849B" w:themeColor="accent5" w:themeShade="BF"/>
              </w:rPr>
              <w:t>3.</w:t>
            </w:r>
          </w:p>
        </w:tc>
        <w:tc>
          <w:tcPr>
            <w:tcW w:w="8086" w:type="dxa"/>
          </w:tcPr>
          <w:p w:rsidR="00922CE1" w:rsidRPr="00AB222C" w:rsidRDefault="00AB222C" w:rsidP="00AB222C">
            <w:pPr>
              <w:spacing w:before="120" w:after="120"/>
              <w:jc w:val="both"/>
              <w:rPr>
                <w:rFonts w:ascii="Times New Roman" w:hAnsi="Times New Roman"/>
                <w:b/>
                <w:color w:val="31849B" w:themeColor="accent5" w:themeShade="BF"/>
              </w:rPr>
            </w:pPr>
            <w:r w:rsidRPr="00AB222C">
              <w:rPr>
                <w:rFonts w:ascii="Times New Roman" w:hAnsi="Times New Roman"/>
                <w:b/>
                <w:color w:val="31849B" w:themeColor="accent5" w:themeShade="BF"/>
              </w:rPr>
              <w:t>RISKS AND STEPS TO ADDRESS THEM</w:t>
            </w:r>
          </w:p>
          <w:p w:rsidR="00AB222C" w:rsidRPr="00AB222C" w:rsidRDefault="00AB222C" w:rsidP="00AB222C">
            <w:pPr>
              <w:spacing w:before="120" w:after="120"/>
              <w:jc w:val="both"/>
              <w:rPr>
                <w:rFonts w:ascii="Times New Roman" w:hAnsi="Times New Roman"/>
              </w:rPr>
            </w:pPr>
            <w:r w:rsidRPr="00AB222C">
              <w:rPr>
                <w:rFonts w:ascii="Times New Roman" w:hAnsi="Times New Roman"/>
              </w:rPr>
              <w:t>In this section any risks to the overall strategy implementation are assessed and steps to address these risks are provided. Such risks can relate to institutional capacity, financial capacity, the regulatory environment, partnership and engagement by other institutions, and other factors external to the strategy. Steps to address these risks in the future are identified and listed in this section.</w:t>
            </w:r>
          </w:p>
          <w:p w:rsidR="00922CE1" w:rsidRPr="00AB222C" w:rsidRDefault="00AB222C" w:rsidP="00AB222C">
            <w:pPr>
              <w:spacing w:before="120" w:after="120"/>
              <w:jc w:val="both"/>
              <w:rPr>
                <w:rFonts w:ascii="Times New Roman" w:hAnsi="Times New Roman"/>
              </w:rPr>
            </w:pPr>
            <w:r w:rsidRPr="00AB222C">
              <w:rPr>
                <w:rFonts w:ascii="Times New Roman" w:hAnsi="Times New Roman"/>
              </w:rPr>
              <w:t>This section is prepared by the lead ministry based on the inputs provided by implementing institutions. The lead institution or ministry must instruct participating institutions to provide such information through the reporting process.</w:t>
            </w:r>
          </w:p>
        </w:tc>
      </w:tr>
      <w:tr w:rsidR="00922CE1" w:rsidRPr="00AB222C" w:rsidTr="00AB222C">
        <w:tc>
          <w:tcPr>
            <w:tcW w:w="669" w:type="dxa"/>
          </w:tcPr>
          <w:p w:rsidR="00922CE1" w:rsidRPr="00AB222C" w:rsidRDefault="00922CE1" w:rsidP="00922CE1">
            <w:pPr>
              <w:spacing w:before="120" w:after="120"/>
              <w:rPr>
                <w:rFonts w:ascii="Times New Roman" w:hAnsi="Times New Roman"/>
                <w:b/>
                <w:color w:val="31849B" w:themeColor="accent5" w:themeShade="BF"/>
              </w:rPr>
            </w:pPr>
            <w:r>
              <w:rPr>
                <w:rFonts w:ascii="Times New Roman" w:hAnsi="Times New Roman"/>
                <w:b/>
                <w:color w:val="31849B" w:themeColor="accent5" w:themeShade="BF"/>
              </w:rPr>
              <w:t>4</w:t>
            </w:r>
            <w:r w:rsidRPr="00AB222C">
              <w:rPr>
                <w:rFonts w:ascii="Times New Roman" w:hAnsi="Times New Roman"/>
                <w:b/>
                <w:color w:val="31849B" w:themeColor="accent5" w:themeShade="BF"/>
              </w:rPr>
              <w:t>.</w:t>
            </w:r>
          </w:p>
        </w:tc>
        <w:tc>
          <w:tcPr>
            <w:tcW w:w="8086" w:type="dxa"/>
          </w:tcPr>
          <w:p w:rsidR="00922CE1" w:rsidRPr="00AB222C" w:rsidRDefault="00922CE1" w:rsidP="00922CE1">
            <w:pPr>
              <w:spacing w:before="120" w:after="120"/>
              <w:jc w:val="both"/>
              <w:rPr>
                <w:rFonts w:ascii="Times New Roman" w:hAnsi="Times New Roman"/>
                <w:b/>
                <w:color w:val="31849B" w:themeColor="accent5" w:themeShade="BF"/>
              </w:rPr>
            </w:pPr>
            <w:r>
              <w:rPr>
                <w:rFonts w:ascii="Times New Roman" w:hAnsi="Times New Roman"/>
                <w:b/>
                <w:color w:val="31849B" w:themeColor="accent5" w:themeShade="BF"/>
              </w:rPr>
              <w:t>ANNEXES</w:t>
            </w:r>
          </w:p>
          <w:p w:rsidR="00922CE1" w:rsidRPr="00922CE1" w:rsidRDefault="00922CE1" w:rsidP="00922CE1">
            <w:pPr>
              <w:jc w:val="both"/>
              <w:rPr>
                <w:rFonts w:ascii="Times New Roman" w:hAnsi="Times New Roman"/>
              </w:rPr>
            </w:pPr>
            <w:r w:rsidRPr="00922CE1">
              <w:rPr>
                <w:rFonts w:ascii="Times New Roman" w:hAnsi="Times New Roman"/>
              </w:rPr>
              <w:t>Annex 1: Action plan monitoring report for the year 20XX</w:t>
            </w:r>
          </w:p>
          <w:p w:rsidR="00922CE1" w:rsidRPr="00922CE1" w:rsidRDefault="00922CE1" w:rsidP="00922CE1">
            <w:pPr>
              <w:jc w:val="both"/>
              <w:rPr>
                <w:rFonts w:ascii="Times New Roman" w:hAnsi="Times New Roman"/>
              </w:rPr>
            </w:pPr>
          </w:p>
          <w:p w:rsidR="00922CE1" w:rsidRPr="00AB222C" w:rsidRDefault="00922CE1" w:rsidP="00922CE1">
            <w:pPr>
              <w:jc w:val="both"/>
              <w:rPr>
                <w:rFonts w:ascii="Times New Roman" w:hAnsi="Times New Roman"/>
                <w:b/>
                <w:color w:val="31849B" w:themeColor="accent5" w:themeShade="BF"/>
              </w:rPr>
            </w:pPr>
            <w:r w:rsidRPr="00922CE1">
              <w:rPr>
                <w:rFonts w:ascii="Times New Roman" w:hAnsi="Times New Roman"/>
              </w:rPr>
              <w:t>Other annexes may be provided to support and illustrate the information</w:t>
            </w:r>
            <w:r w:rsidRPr="00922CE1" w:rsidDel="0013305B">
              <w:rPr>
                <w:rFonts w:ascii="Times New Roman" w:hAnsi="Times New Roman"/>
              </w:rPr>
              <w:t xml:space="preserve"> </w:t>
            </w:r>
            <w:r w:rsidRPr="00922CE1">
              <w:rPr>
                <w:rFonts w:ascii="Times New Roman" w:hAnsi="Times New Roman"/>
              </w:rPr>
              <w:t>presented above.</w:t>
            </w:r>
          </w:p>
        </w:tc>
      </w:tr>
    </w:tbl>
    <w:p w:rsidR="00293A36" w:rsidRPr="00293A36" w:rsidRDefault="00293A36" w:rsidP="00293A36">
      <w:pPr>
        <w:pStyle w:val="BodyText"/>
        <w:rPr>
          <w:rStyle w:val="Heading2Char"/>
          <w:rFonts w:ascii="Times New Roman" w:hAnsi="Times New Roman"/>
        </w:rPr>
        <w:sectPr w:rsidR="00293A36" w:rsidRPr="00293A36" w:rsidSect="00CA75AD">
          <w:endnotePr>
            <w:numFmt w:val="decimal"/>
          </w:endnotePr>
          <w:pgSz w:w="11907" w:h="16840" w:code="9"/>
          <w:pgMar w:top="2098" w:right="1304" w:bottom="1928" w:left="1304" w:header="1531" w:footer="1134" w:gutter="0"/>
          <w:cols w:space="720"/>
          <w:docGrid w:linePitch="360"/>
        </w:sectPr>
      </w:pPr>
    </w:p>
    <w:p w:rsidR="00AB222C" w:rsidRDefault="00AB222C" w:rsidP="00293A36">
      <w:pPr>
        <w:pStyle w:val="BodyText"/>
        <w:rPr>
          <w:rFonts w:ascii="Times New Roman" w:hAnsi="Times New Roman"/>
          <w:b/>
        </w:rPr>
      </w:pPr>
      <w:r w:rsidRPr="00AB222C">
        <w:rPr>
          <w:rFonts w:ascii="Times New Roman" w:hAnsi="Times New Roman"/>
          <w:b/>
        </w:rPr>
        <w:t>Action plan monitoring report template</w:t>
      </w:r>
    </w:p>
    <w:p w:rsidR="00AB222C" w:rsidRPr="00293A36" w:rsidRDefault="00AB222C" w:rsidP="00293A36">
      <w:pPr>
        <w:pStyle w:val="BodyText"/>
        <w:rPr>
          <w:rFonts w:ascii="Times New Roman" w:hAnsi="Times New Roman"/>
          <w:b/>
        </w:rPr>
      </w:pPr>
    </w:p>
    <w:tbl>
      <w:tblPr>
        <w:tblStyle w:val="LightList-Accent5"/>
        <w:tblW w:w="14459" w:type="dxa"/>
        <w:tblInd w:w="-731" w:type="dxa"/>
        <w:tblLayout w:type="fixed"/>
        <w:tblLook w:val="04A0" w:firstRow="1" w:lastRow="0" w:firstColumn="1" w:lastColumn="0" w:noHBand="0" w:noVBand="1"/>
      </w:tblPr>
      <w:tblGrid>
        <w:gridCol w:w="697"/>
        <w:gridCol w:w="12"/>
        <w:gridCol w:w="1276"/>
        <w:gridCol w:w="981"/>
        <w:gridCol w:w="437"/>
        <w:gridCol w:w="555"/>
        <w:gridCol w:w="720"/>
        <w:gridCol w:w="1985"/>
        <w:gridCol w:w="272"/>
        <w:gridCol w:w="2279"/>
        <w:gridCol w:w="236"/>
        <w:gridCol w:w="461"/>
        <w:gridCol w:w="284"/>
        <w:gridCol w:w="1843"/>
        <w:gridCol w:w="11"/>
        <w:gridCol w:w="438"/>
        <w:gridCol w:w="162"/>
        <w:gridCol w:w="95"/>
        <w:gridCol w:w="1703"/>
        <w:gridCol w:w="12"/>
      </w:tblGrid>
      <w:tr w:rsidR="00AB222C" w:rsidRPr="00AB222C" w:rsidTr="00977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jc w:val="center"/>
              <w:rPr>
                <w:rFonts w:ascii="Times New Roman" w:hAnsi="Times New Roman"/>
                <w:sz w:val="18"/>
              </w:rPr>
            </w:pPr>
          </w:p>
        </w:tc>
        <w:tc>
          <w:tcPr>
            <w:tcW w:w="1276"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Action</w:t>
            </w:r>
          </w:p>
        </w:tc>
        <w:tc>
          <w:tcPr>
            <w:tcW w:w="1418" w:type="dxa"/>
            <w:gridSpan w:val="2"/>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Responsible institution</w:t>
            </w:r>
          </w:p>
        </w:tc>
        <w:tc>
          <w:tcPr>
            <w:tcW w:w="1275" w:type="dxa"/>
            <w:gridSpan w:val="2"/>
          </w:tcPr>
          <w:p w:rsidR="00AB222C" w:rsidRPr="00AB222C" w:rsidRDefault="00AB222C" w:rsidP="000759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Timeframe</w:t>
            </w:r>
          </w:p>
        </w:tc>
        <w:tc>
          <w:tcPr>
            <w:tcW w:w="1985"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Progress</w:t>
            </w:r>
          </w:p>
        </w:tc>
        <w:tc>
          <w:tcPr>
            <w:tcW w:w="2551" w:type="dxa"/>
            <w:gridSpan w:val="2"/>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Problems and next steps</w:t>
            </w:r>
          </w:p>
        </w:tc>
        <w:tc>
          <w:tcPr>
            <w:tcW w:w="2835" w:type="dxa"/>
            <w:gridSpan w:val="5"/>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Risk analysis</w:t>
            </w:r>
          </w:p>
        </w:tc>
        <w:tc>
          <w:tcPr>
            <w:tcW w:w="2410" w:type="dxa"/>
            <w:gridSpan w:val="5"/>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sidRPr="00AB222C">
              <w:rPr>
                <w:rFonts w:ascii="Times New Roman" w:hAnsi="Times New Roman"/>
                <w:sz w:val="18"/>
              </w:rPr>
              <w:t>Budget</w:t>
            </w: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jc w:val="center"/>
              <w:rPr>
                <w:rFonts w:ascii="Times New Roman" w:hAnsi="Times New Roman"/>
                <w:b w:val="0"/>
                <w:sz w:val="18"/>
              </w:rPr>
            </w:pPr>
          </w:p>
        </w:tc>
        <w:tc>
          <w:tcPr>
            <w:tcW w:w="1276"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1</w:t>
            </w:r>
          </w:p>
        </w:tc>
        <w:tc>
          <w:tcPr>
            <w:tcW w:w="1418" w:type="dxa"/>
            <w:gridSpan w:val="2"/>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2</w:t>
            </w:r>
          </w:p>
        </w:tc>
        <w:tc>
          <w:tcPr>
            <w:tcW w:w="1275" w:type="dxa"/>
            <w:gridSpan w:val="2"/>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3</w:t>
            </w:r>
          </w:p>
        </w:tc>
        <w:tc>
          <w:tcPr>
            <w:tcW w:w="1985"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4</w:t>
            </w:r>
          </w:p>
        </w:tc>
        <w:tc>
          <w:tcPr>
            <w:tcW w:w="2551" w:type="dxa"/>
            <w:gridSpan w:val="2"/>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5</w:t>
            </w:r>
          </w:p>
        </w:tc>
        <w:tc>
          <w:tcPr>
            <w:tcW w:w="2835" w:type="dxa"/>
            <w:gridSpan w:val="5"/>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6</w:t>
            </w:r>
          </w:p>
        </w:tc>
        <w:tc>
          <w:tcPr>
            <w:tcW w:w="2410" w:type="dxa"/>
            <w:gridSpan w:val="5"/>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7</w:t>
            </w: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rPr>
            </w:pPr>
          </w:p>
        </w:tc>
        <w:tc>
          <w:tcPr>
            <w:tcW w:w="5954" w:type="dxa"/>
            <w:gridSpan w:val="6"/>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sidRPr="00AB222C">
              <w:rPr>
                <w:rFonts w:ascii="Times New Roman" w:hAnsi="Times New Roman"/>
                <w:b/>
                <w:i/>
                <w:sz w:val="18"/>
              </w:rPr>
              <w:t>OBJECTIVE 1: as in the strategy</w:t>
            </w:r>
          </w:p>
        </w:tc>
        <w:tc>
          <w:tcPr>
            <w:tcW w:w="2551" w:type="dxa"/>
            <w:gridSpan w:val="2"/>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rPr>
            </w:pPr>
          </w:p>
        </w:tc>
        <w:tc>
          <w:tcPr>
            <w:tcW w:w="23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rPr>
            </w:pPr>
          </w:p>
        </w:tc>
        <w:tc>
          <w:tcPr>
            <w:tcW w:w="3294" w:type="dxa"/>
            <w:gridSpan w:val="7"/>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rPr>
            </w:pPr>
          </w:p>
        </w:tc>
        <w:tc>
          <w:tcPr>
            <w:tcW w:w="1715" w:type="dxa"/>
            <w:gridSpan w:val="2"/>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rPr>
            </w:pPr>
            <w:r w:rsidRPr="00AB222C">
              <w:rPr>
                <w:rFonts w:ascii="Times New Roman" w:hAnsi="Times New Roman"/>
                <w:sz w:val="18"/>
              </w:rPr>
              <w:t>1.</w:t>
            </w: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rPr>
            </w:pPr>
            <w:r w:rsidRPr="00AB222C">
              <w:rPr>
                <w:rFonts w:ascii="Times New Roman" w:hAnsi="Times New Roman"/>
                <w:i/>
                <w:sz w:val="18"/>
              </w:rPr>
              <w:t>(as in the Action Plan)</w:t>
            </w:r>
          </w:p>
        </w:tc>
        <w:tc>
          <w:tcPr>
            <w:tcW w:w="1418" w:type="dxa"/>
            <w:gridSpan w:val="2"/>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rPr>
            </w:pPr>
            <w:r w:rsidRPr="00AB222C">
              <w:rPr>
                <w:rFonts w:ascii="Times New Roman" w:hAnsi="Times New Roman"/>
                <w:i/>
                <w:sz w:val="18"/>
              </w:rPr>
              <w:t>(as in the Action Plan)</w:t>
            </w:r>
          </w:p>
        </w:tc>
        <w:tc>
          <w:tcPr>
            <w:tcW w:w="1275" w:type="dxa"/>
            <w:gridSpan w:val="2"/>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rPr>
            </w:pPr>
            <w:r w:rsidRPr="00AB222C">
              <w:rPr>
                <w:rFonts w:ascii="Times New Roman" w:hAnsi="Times New Roman"/>
                <w:i/>
                <w:sz w:val="18"/>
              </w:rPr>
              <w:t>(as in the Action Plan)</w:t>
            </w:r>
          </w:p>
        </w:tc>
        <w:tc>
          <w:tcPr>
            <w:tcW w:w="1985"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Description of progress in implementing the action and its activities.</w:t>
            </w:r>
          </w:p>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Should clearly indicate the following:</w:t>
            </w:r>
          </w:p>
          <w:p w:rsidR="00AB222C" w:rsidRPr="00AB222C" w:rsidRDefault="00AB222C" w:rsidP="00AB222C">
            <w:pPr>
              <w:pStyle w:val="ListParagraph"/>
              <w:numPr>
                <w:ilvl w:val="0"/>
                <w:numId w:val="3"/>
              </w:numPr>
              <w:ind w:left="25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Status of activity implementation, possibly using traffic light system:</w:t>
            </w:r>
          </w:p>
          <w:p w:rsidR="00AB222C" w:rsidRPr="00637249" w:rsidRDefault="00AB222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green"/>
              </w:rPr>
            </w:pPr>
            <w:r w:rsidRPr="00637249">
              <w:rPr>
                <w:rFonts w:ascii="Times New Roman" w:hAnsi="Times New Roman"/>
                <w:sz w:val="18"/>
                <w:highlight w:val="green"/>
              </w:rPr>
              <w:t>Full</w:t>
            </w:r>
          </w:p>
          <w:p w:rsidR="00AB222C" w:rsidRPr="00637249" w:rsidRDefault="00AB222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yellow"/>
              </w:rPr>
            </w:pPr>
            <w:r w:rsidRPr="00637249">
              <w:rPr>
                <w:rFonts w:ascii="Times New Roman" w:hAnsi="Times New Roman"/>
                <w:sz w:val="18"/>
                <w:highlight w:val="yellow"/>
              </w:rPr>
              <w:t>Partial</w:t>
            </w:r>
          </w:p>
          <w:p w:rsidR="00AB222C" w:rsidRPr="00637249" w:rsidRDefault="00AB222C" w:rsidP="00AB222C">
            <w:pPr>
              <w:pStyle w:val="ListParagraph"/>
              <w:numPr>
                <w:ilvl w:val="0"/>
                <w:numId w:val="2"/>
              </w:numPr>
              <w:ind w:left="459"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highlight w:val="red"/>
              </w:rPr>
            </w:pPr>
            <w:r w:rsidRPr="00637249">
              <w:rPr>
                <w:rFonts w:ascii="Times New Roman" w:hAnsi="Times New Roman"/>
                <w:sz w:val="18"/>
                <w:highlight w:val="red"/>
              </w:rPr>
              <w:t>No</w:t>
            </w:r>
          </w:p>
          <w:p w:rsidR="00AB222C" w:rsidRPr="00AB222C" w:rsidRDefault="00AB222C" w:rsidP="00AB222C">
            <w:pPr>
              <w:ind w:left="205"/>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 xml:space="preserve"> </w:t>
            </w:r>
            <w:proofErr w:type="gramStart"/>
            <w:r w:rsidRPr="00AB222C">
              <w:rPr>
                <w:rFonts w:ascii="Times New Roman" w:hAnsi="Times New Roman"/>
                <w:sz w:val="18"/>
              </w:rPr>
              <w:t>implementation</w:t>
            </w:r>
            <w:proofErr w:type="gramEnd"/>
            <w:r w:rsidRPr="00AB222C">
              <w:rPr>
                <w:rFonts w:ascii="Times New Roman" w:hAnsi="Times New Roman"/>
                <w:sz w:val="18"/>
              </w:rPr>
              <w:t>.</w:t>
            </w:r>
          </w:p>
          <w:p w:rsidR="00AB222C" w:rsidRPr="00AB222C" w:rsidRDefault="00AB222C" w:rsidP="00AB222C">
            <w:pPr>
              <w:pStyle w:val="ListParagraph"/>
              <w:numPr>
                <w:ilvl w:val="0"/>
                <w:numId w:val="3"/>
              </w:numPr>
              <w:ind w:left="25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Brief description of progress made</w:t>
            </w:r>
            <w:r w:rsidR="000759C1">
              <w:rPr>
                <w:rFonts w:ascii="Times New Roman" w:hAnsi="Times New Roman"/>
                <w:sz w:val="18"/>
              </w:rPr>
              <w:t xml:space="preserve"> or lack of progress</w:t>
            </w:r>
            <w:r w:rsidRPr="00AB222C">
              <w:rPr>
                <w:rFonts w:ascii="Times New Roman" w:hAnsi="Times New Roman"/>
                <w:sz w:val="18"/>
              </w:rPr>
              <w:t xml:space="preserve">. </w:t>
            </w:r>
          </w:p>
        </w:tc>
        <w:tc>
          <w:tcPr>
            <w:tcW w:w="2551" w:type="dxa"/>
            <w:gridSpan w:val="2"/>
          </w:tcPr>
          <w:p w:rsidR="00AB222C" w:rsidRPr="00AB222C" w:rsidRDefault="00AB222C" w:rsidP="00AB222C">
            <w:pPr>
              <w:pStyle w:val="ListParagraph"/>
              <w:numPr>
                <w:ilvl w:val="0"/>
                <w:numId w:val="27"/>
              </w:numPr>
              <w:ind w:left="42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Actio</w:t>
            </w:r>
            <w:r w:rsidR="000759C1">
              <w:rPr>
                <w:rFonts w:ascii="Times New Roman" w:hAnsi="Times New Roman"/>
                <w:sz w:val="18"/>
              </w:rPr>
              <w:t>ns behind schedule or not imple</w:t>
            </w:r>
            <w:r w:rsidRPr="00AB222C">
              <w:rPr>
                <w:rFonts w:ascii="Times New Roman" w:hAnsi="Times New Roman"/>
                <w:sz w:val="18"/>
              </w:rPr>
              <w:t>mented according to the plan.</w:t>
            </w:r>
          </w:p>
          <w:p w:rsidR="00AB222C" w:rsidRPr="00AB222C" w:rsidRDefault="00AB222C" w:rsidP="00AB222C">
            <w:pPr>
              <w:pStyle w:val="ListParagraph"/>
              <w:numPr>
                <w:ilvl w:val="0"/>
                <w:numId w:val="27"/>
              </w:numPr>
              <w:ind w:left="42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Solutions and key targets for the next period.</w:t>
            </w:r>
          </w:p>
        </w:tc>
        <w:tc>
          <w:tcPr>
            <w:tcW w:w="2835" w:type="dxa"/>
            <w:gridSpan w:val="5"/>
          </w:tcPr>
          <w:p w:rsidR="00AB222C" w:rsidRPr="00AB222C" w:rsidRDefault="00AB222C" w:rsidP="00AB222C">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Key risks to implementation of the action and its corresponding activities.</w:t>
            </w:r>
          </w:p>
        </w:tc>
        <w:tc>
          <w:tcPr>
            <w:tcW w:w="2410" w:type="dxa"/>
            <w:gridSpan w:val="5"/>
          </w:tcPr>
          <w:p w:rsidR="00AB222C" w:rsidRPr="00AB222C" w:rsidRDefault="00AB222C" w:rsidP="00AB222C">
            <w:pPr>
              <w:pStyle w:val="ListParagraph"/>
              <w:ind w:left="34"/>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sidRPr="00AB222C">
              <w:rPr>
                <w:rFonts w:ascii="Times New Roman" w:hAnsi="Times New Roman"/>
                <w:sz w:val="18"/>
              </w:rPr>
              <w:t>Budget utilised as compared to the plan.</w:t>
            </w: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c>
          <w:tcPr>
            <w:tcW w:w="1418" w:type="dxa"/>
            <w:gridSpan w:val="2"/>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c>
          <w:tcPr>
            <w:tcW w:w="1275" w:type="dxa"/>
            <w:gridSpan w:val="2"/>
          </w:tcPr>
          <w:p w:rsidR="00AB222C" w:rsidRPr="00AB222C" w:rsidRDefault="00AB222C" w:rsidP="00AB222C">
            <w:pPr>
              <w:ind w:left="-282" w:firstLine="282"/>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c>
          <w:tcPr>
            <w:tcW w:w="1985"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2551" w:type="dxa"/>
            <w:gridSpan w:val="2"/>
          </w:tcPr>
          <w:p w:rsidR="00AB222C" w:rsidRPr="00AB222C"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Total for Objective 1:</w:t>
            </w:r>
          </w:p>
        </w:tc>
        <w:tc>
          <w:tcPr>
            <w:tcW w:w="236" w:type="dxa"/>
          </w:tcPr>
          <w:p w:rsidR="00AB222C" w:rsidRPr="00AB222C"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3199" w:type="dxa"/>
            <w:gridSpan w:val="6"/>
          </w:tcPr>
          <w:p w:rsidR="00AB222C" w:rsidRPr="00AB222C"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810" w:type="dxa"/>
            <w:gridSpan w:val="3"/>
          </w:tcPr>
          <w:p w:rsidR="00AB222C" w:rsidRPr="00AB222C" w:rsidRDefault="00AB222C" w:rsidP="00AB222C">
            <w:pPr>
              <w:pStyle w:val="ListParagraph"/>
              <w:ind w:left="4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c>
          <w:tcPr>
            <w:tcW w:w="1418" w:type="dxa"/>
            <w:gridSpan w:val="2"/>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c>
          <w:tcPr>
            <w:tcW w:w="1275" w:type="dxa"/>
            <w:gridSpan w:val="2"/>
          </w:tcPr>
          <w:p w:rsidR="00AB222C" w:rsidRPr="00AB222C" w:rsidRDefault="00AB222C" w:rsidP="00AB222C">
            <w:pPr>
              <w:ind w:left="-282" w:firstLine="282"/>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c>
          <w:tcPr>
            <w:tcW w:w="1985"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2551" w:type="dxa"/>
            <w:gridSpan w:val="2"/>
          </w:tcPr>
          <w:p w:rsidR="00AB222C" w:rsidRPr="00AB222C"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Total for strategy:</w:t>
            </w:r>
          </w:p>
        </w:tc>
        <w:tc>
          <w:tcPr>
            <w:tcW w:w="236" w:type="dxa"/>
          </w:tcPr>
          <w:p w:rsidR="00AB222C" w:rsidRPr="00AB222C"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3199" w:type="dxa"/>
            <w:gridSpan w:val="6"/>
          </w:tcPr>
          <w:p w:rsidR="00AB222C" w:rsidRPr="00AB222C"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810" w:type="dxa"/>
            <w:gridSpan w:val="3"/>
          </w:tcPr>
          <w:p w:rsidR="00AB222C" w:rsidRPr="00AB222C" w:rsidRDefault="00AB222C" w:rsidP="00AB222C">
            <w:pPr>
              <w:pStyle w:val="ListParagraph"/>
              <w:ind w:left="4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8505" w:type="dxa"/>
            <w:gridSpan w:val="8"/>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i/>
                <w:sz w:val="18"/>
                <w:szCs w:val="18"/>
              </w:rPr>
              <w:t>Completion instructions:</w:t>
            </w:r>
          </w:p>
        </w:tc>
        <w:tc>
          <w:tcPr>
            <w:tcW w:w="23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c>
          <w:tcPr>
            <w:tcW w:w="3199" w:type="dxa"/>
            <w:gridSpan w:val="6"/>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c>
          <w:tcPr>
            <w:tcW w:w="1810" w:type="dxa"/>
            <w:gridSpan w:val="3"/>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1</w:t>
            </w:r>
          </w:p>
        </w:tc>
        <w:tc>
          <w:tcPr>
            <w:tcW w:w="10064" w:type="dxa"/>
            <w:gridSpan w:val="12"/>
          </w:tcPr>
          <w:p w:rsidR="00AB222C" w:rsidRPr="00AB222C" w:rsidRDefault="00AB222C" w:rsidP="00FE5B4E">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Actions and their corresponding activities are replicated </w:t>
            </w:r>
            <w:r w:rsidR="00FE5B4E">
              <w:rPr>
                <w:rFonts w:ascii="Times New Roman" w:hAnsi="Times New Roman"/>
                <w:i/>
                <w:sz w:val="18"/>
                <w:szCs w:val="18"/>
              </w:rPr>
              <w:t xml:space="preserve">here </w:t>
            </w:r>
            <w:r w:rsidRPr="00AB222C">
              <w:rPr>
                <w:rFonts w:ascii="Times New Roman" w:hAnsi="Times New Roman"/>
                <w:i/>
                <w:sz w:val="18"/>
                <w:szCs w:val="18"/>
              </w:rPr>
              <w:t>from the Action Plan.</w:t>
            </w:r>
          </w:p>
        </w:tc>
        <w:tc>
          <w:tcPr>
            <w:tcW w:w="2410" w:type="dxa"/>
            <w:gridSpan w:val="5"/>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2</w:t>
            </w:r>
          </w:p>
        </w:tc>
        <w:tc>
          <w:tcPr>
            <w:tcW w:w="10502" w:type="dxa"/>
            <w:gridSpan w:val="13"/>
          </w:tcPr>
          <w:p w:rsidR="00AB222C" w:rsidRPr="00AB222C" w:rsidRDefault="00AB222C" w:rsidP="00FE5B4E">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The institutions responsible for the implementation of each action and its corresponding activities </w:t>
            </w:r>
            <w:r w:rsidR="00FE5B4E">
              <w:rPr>
                <w:rFonts w:ascii="Times New Roman" w:hAnsi="Times New Roman"/>
                <w:i/>
                <w:sz w:val="18"/>
                <w:szCs w:val="18"/>
              </w:rPr>
              <w:t>are</w:t>
            </w:r>
            <w:r w:rsidRPr="00AB222C">
              <w:rPr>
                <w:rFonts w:ascii="Times New Roman" w:hAnsi="Times New Roman"/>
                <w:i/>
                <w:sz w:val="18"/>
                <w:szCs w:val="18"/>
              </w:rPr>
              <w:t xml:space="preserve"> indicated here as per the Action Plan.</w:t>
            </w:r>
          </w:p>
        </w:tc>
        <w:tc>
          <w:tcPr>
            <w:tcW w:w="1972" w:type="dxa"/>
            <w:gridSpan w:val="4"/>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3</w:t>
            </w:r>
          </w:p>
        </w:tc>
        <w:tc>
          <w:tcPr>
            <w:tcW w:w="10064" w:type="dxa"/>
            <w:gridSpan w:val="12"/>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shows the Action Plan deadline for completion of the action (and its activities).</w:t>
            </w:r>
          </w:p>
        </w:tc>
        <w:tc>
          <w:tcPr>
            <w:tcW w:w="2410" w:type="dxa"/>
            <w:gridSpan w:val="5"/>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4</w:t>
            </w:r>
          </w:p>
        </w:tc>
        <w:tc>
          <w:tcPr>
            <w:tcW w:w="10064" w:type="dxa"/>
            <w:gridSpan w:val="12"/>
          </w:tcPr>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column is to be completed by the respective institution.</w:t>
            </w:r>
          </w:p>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The realisation status of actions (and activities) is provided here. The status can be “fully implemented”, “partially implemented” or “not implemented”. A fully implemented activity is one which has been implemented in full according to the scope defined in the Action Plan. A partially implemented activity is one which is between 50 and 99 percent implemented. A not implemented activity is one which is between 0 and 49 percent implemented. The realisation status is defined by experts within the institution itself. However, the status can change following review by the institution responsible for central planning and monitoring co-ordination and discussion with the institution in charge of the activity.</w:t>
            </w:r>
          </w:p>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The status is shown both in words and by colour code. The first column </w:t>
            </w:r>
            <w:r w:rsidR="00FE5B4E" w:rsidRPr="00AB222C">
              <w:rPr>
                <w:rFonts w:ascii="Times New Roman" w:hAnsi="Times New Roman"/>
                <w:i/>
                <w:sz w:val="18"/>
                <w:szCs w:val="18"/>
              </w:rPr>
              <w:t xml:space="preserve">is highlighted in </w:t>
            </w:r>
            <w:r w:rsidR="00FE5B4E" w:rsidRPr="00637249">
              <w:rPr>
                <w:rFonts w:ascii="Times New Roman" w:hAnsi="Times New Roman"/>
                <w:b/>
                <w:i/>
                <w:sz w:val="18"/>
                <w:szCs w:val="18"/>
                <w:highlight w:val="green"/>
              </w:rPr>
              <w:t>green</w:t>
            </w:r>
            <w:r w:rsidR="00FE5B4E" w:rsidRPr="00AB222C">
              <w:rPr>
                <w:rFonts w:ascii="Times New Roman" w:hAnsi="Times New Roman"/>
                <w:i/>
                <w:sz w:val="18"/>
                <w:szCs w:val="18"/>
              </w:rPr>
              <w:t xml:space="preserve"> </w:t>
            </w:r>
            <w:r w:rsidRPr="00AB222C">
              <w:rPr>
                <w:rFonts w:ascii="Times New Roman" w:hAnsi="Times New Roman"/>
                <w:i/>
                <w:sz w:val="18"/>
                <w:szCs w:val="18"/>
              </w:rPr>
              <w:t>for a fully implemented activity</w:t>
            </w:r>
            <w:r w:rsidR="00FE5B4E">
              <w:rPr>
                <w:rFonts w:ascii="Times New Roman" w:hAnsi="Times New Roman"/>
                <w:i/>
                <w:sz w:val="18"/>
                <w:szCs w:val="18"/>
              </w:rPr>
              <w:t xml:space="preserve">; </w:t>
            </w:r>
            <w:r w:rsidR="00FE5B4E" w:rsidRPr="00AB222C">
              <w:rPr>
                <w:rFonts w:ascii="Times New Roman" w:hAnsi="Times New Roman"/>
                <w:i/>
                <w:sz w:val="18"/>
                <w:szCs w:val="18"/>
              </w:rPr>
              <w:t xml:space="preserve">in </w:t>
            </w:r>
            <w:r w:rsidR="00FE5B4E" w:rsidRPr="00CE472B">
              <w:rPr>
                <w:rFonts w:ascii="Times New Roman" w:hAnsi="Times New Roman"/>
                <w:b/>
                <w:i/>
                <w:sz w:val="16"/>
                <w:szCs w:val="16"/>
                <w:highlight w:val="yellow"/>
              </w:rPr>
              <w:t>yellow</w:t>
            </w:r>
            <w:r w:rsidRPr="00AB222C">
              <w:rPr>
                <w:rFonts w:ascii="Times New Roman" w:hAnsi="Times New Roman"/>
                <w:i/>
                <w:sz w:val="18"/>
                <w:szCs w:val="18"/>
              </w:rPr>
              <w:t xml:space="preserve"> for a partially implemented activity</w:t>
            </w:r>
            <w:r w:rsidR="00FE5B4E">
              <w:rPr>
                <w:rFonts w:ascii="Times New Roman" w:hAnsi="Times New Roman"/>
                <w:i/>
                <w:sz w:val="18"/>
                <w:szCs w:val="18"/>
              </w:rPr>
              <w:t xml:space="preserve"> </w:t>
            </w:r>
            <w:r w:rsidRPr="00AB222C">
              <w:rPr>
                <w:rFonts w:ascii="Times New Roman" w:hAnsi="Times New Roman"/>
                <w:i/>
                <w:sz w:val="18"/>
                <w:szCs w:val="18"/>
              </w:rPr>
              <w:t xml:space="preserve">and </w:t>
            </w:r>
            <w:r w:rsidR="00FE5B4E" w:rsidRPr="00AB222C">
              <w:rPr>
                <w:rFonts w:ascii="Times New Roman" w:hAnsi="Times New Roman"/>
                <w:i/>
                <w:sz w:val="18"/>
                <w:szCs w:val="18"/>
              </w:rPr>
              <w:t xml:space="preserve">in </w:t>
            </w:r>
            <w:r w:rsidR="00FE5B4E" w:rsidRPr="00637249">
              <w:rPr>
                <w:rFonts w:ascii="Times New Roman" w:hAnsi="Times New Roman"/>
                <w:b/>
                <w:i/>
                <w:sz w:val="18"/>
                <w:szCs w:val="18"/>
                <w:highlight w:val="red"/>
              </w:rPr>
              <w:t>red</w:t>
            </w:r>
            <w:r w:rsidR="00FE5B4E" w:rsidRPr="00AB222C">
              <w:rPr>
                <w:rFonts w:ascii="Times New Roman" w:hAnsi="Times New Roman"/>
                <w:i/>
                <w:sz w:val="18"/>
                <w:szCs w:val="18"/>
              </w:rPr>
              <w:t xml:space="preserve"> </w:t>
            </w:r>
            <w:r w:rsidRPr="00AB222C">
              <w:rPr>
                <w:rFonts w:ascii="Times New Roman" w:hAnsi="Times New Roman"/>
                <w:i/>
                <w:sz w:val="18"/>
                <w:szCs w:val="18"/>
              </w:rPr>
              <w:t>for a not implemented activity.</w:t>
            </w:r>
          </w:p>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In addition, the major achievements </w:t>
            </w:r>
            <w:r w:rsidR="00FE5B4E">
              <w:rPr>
                <w:rFonts w:ascii="Times New Roman" w:hAnsi="Times New Roman"/>
                <w:i/>
                <w:sz w:val="18"/>
                <w:szCs w:val="18"/>
              </w:rPr>
              <w:t xml:space="preserve">or </w:t>
            </w:r>
            <w:proofErr w:type="spellStart"/>
            <w:r w:rsidR="00FE5B4E">
              <w:rPr>
                <w:rFonts w:ascii="Times New Roman" w:hAnsi="Times New Roman"/>
                <w:i/>
                <w:sz w:val="18"/>
                <w:szCs w:val="18"/>
              </w:rPr>
              <w:t>challenges</w:t>
            </w:r>
            <w:r w:rsidRPr="00AB222C">
              <w:rPr>
                <w:rFonts w:ascii="Times New Roman" w:hAnsi="Times New Roman"/>
                <w:i/>
                <w:sz w:val="18"/>
                <w:szCs w:val="18"/>
              </w:rPr>
              <w:t>in</w:t>
            </w:r>
            <w:proofErr w:type="spellEnd"/>
            <w:r w:rsidRPr="00AB222C">
              <w:rPr>
                <w:rFonts w:ascii="Times New Roman" w:hAnsi="Times New Roman"/>
                <w:i/>
                <w:sz w:val="18"/>
                <w:szCs w:val="18"/>
              </w:rPr>
              <w:t xml:space="preserve"> implementing the activity are described in this column. The aim is to provide only strategic information to justify the realisation status</w:t>
            </w:r>
            <w:r w:rsidRPr="00AB222C" w:rsidDel="001471DE">
              <w:rPr>
                <w:rFonts w:ascii="Times New Roman" w:hAnsi="Times New Roman"/>
                <w:i/>
                <w:sz w:val="18"/>
                <w:szCs w:val="18"/>
              </w:rPr>
              <w:t xml:space="preserve"> </w:t>
            </w:r>
            <w:r w:rsidRPr="00AB222C">
              <w:rPr>
                <w:rFonts w:ascii="Times New Roman" w:hAnsi="Times New Roman"/>
                <w:i/>
                <w:sz w:val="18"/>
                <w:szCs w:val="18"/>
              </w:rPr>
              <w:t>assigned to the activity. The achievements should be supported by evidence, if possible, such as statistical data and comparisons. Routine and administrative information (the number of meetings organised, working groups established, etc.) should not be included. For example, if the law implementing the activity has been prepared, the achievements should explain what will change as a result, briefly summarising the main benefits of the new law, rather than just stating the fact that the law has been prepared and when.</w:t>
            </w:r>
          </w:p>
        </w:tc>
        <w:tc>
          <w:tcPr>
            <w:tcW w:w="2410" w:type="dxa"/>
            <w:gridSpan w:val="5"/>
          </w:tcPr>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5</w:t>
            </w:r>
          </w:p>
        </w:tc>
        <w:tc>
          <w:tcPr>
            <w:tcW w:w="10064" w:type="dxa"/>
            <w:gridSpan w:val="12"/>
          </w:tcPr>
          <w:p w:rsidR="00AB222C" w:rsidRPr="00AB222C"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column is to be completed by the respective institution, but</w:t>
            </w:r>
            <w:r w:rsidRPr="00AB222C" w:rsidDel="001471DE">
              <w:rPr>
                <w:rFonts w:ascii="Times New Roman" w:hAnsi="Times New Roman"/>
                <w:i/>
                <w:sz w:val="18"/>
                <w:szCs w:val="18"/>
              </w:rPr>
              <w:t xml:space="preserve"> </w:t>
            </w:r>
            <w:r w:rsidRPr="00AB222C">
              <w:rPr>
                <w:rFonts w:ascii="Times New Roman" w:hAnsi="Times New Roman"/>
                <w:i/>
                <w:sz w:val="18"/>
                <w:szCs w:val="18"/>
              </w:rPr>
              <w:t>only for those actions and activities whose status is “partially implemented” or “not implemented”. The reasons for deviation should be briefly explained. The next steps to implement the action and activity should also be provided here.</w:t>
            </w:r>
          </w:p>
        </w:tc>
        <w:tc>
          <w:tcPr>
            <w:tcW w:w="2410" w:type="dxa"/>
            <w:gridSpan w:val="5"/>
          </w:tcPr>
          <w:p w:rsidR="00AB222C" w:rsidRPr="00AB222C"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6</w:t>
            </w:r>
          </w:p>
        </w:tc>
        <w:tc>
          <w:tcPr>
            <w:tcW w:w="10064" w:type="dxa"/>
            <w:gridSpan w:val="12"/>
          </w:tcPr>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Information in this column is to be completed according to the analysis of risks associated with implementation of the action and its activities. </w:t>
            </w:r>
          </w:p>
        </w:tc>
        <w:tc>
          <w:tcPr>
            <w:tcW w:w="2410" w:type="dxa"/>
            <w:gridSpan w:val="5"/>
          </w:tcPr>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p>
        </w:tc>
      </w:tr>
      <w:tr w:rsidR="00AB222C" w:rsidRPr="00AB222C" w:rsidTr="009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gridSpan w:val="2"/>
          </w:tcPr>
          <w:p w:rsidR="00AB222C" w:rsidRPr="00AB222C" w:rsidRDefault="00AB222C" w:rsidP="00AB222C">
            <w:pPr>
              <w:rPr>
                <w:rFonts w:ascii="Times New Roman" w:hAnsi="Times New Roman"/>
                <w:sz w:val="18"/>
                <w:szCs w:val="18"/>
              </w:rPr>
            </w:pP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7</w:t>
            </w:r>
          </w:p>
        </w:tc>
        <w:tc>
          <w:tcPr>
            <w:tcW w:w="10064" w:type="dxa"/>
            <w:gridSpan w:val="12"/>
          </w:tcPr>
          <w:p w:rsidR="00AB222C" w:rsidRPr="00AB222C"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Information in this column is to be completed according to the money spent to implement the action and its corresponding activities, as compared with the planned budget. Any substantial over- or underspending should be highlighted, with proposals for dealing with the financial implications.</w:t>
            </w:r>
          </w:p>
        </w:tc>
        <w:tc>
          <w:tcPr>
            <w:tcW w:w="2410" w:type="dxa"/>
            <w:gridSpan w:val="5"/>
          </w:tcPr>
          <w:p w:rsidR="00AB222C" w:rsidRPr="00AB222C"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r>
      <w:tr w:rsidR="00AB222C" w:rsidRPr="00AB222C" w:rsidTr="0090433B">
        <w:trPr>
          <w:gridAfter w:val="1"/>
          <w:wAfter w:w="12" w:type="dxa"/>
        </w:trPr>
        <w:tc>
          <w:tcPr>
            <w:cnfStyle w:val="001000000000" w:firstRow="0" w:lastRow="0" w:firstColumn="1" w:lastColumn="0" w:oddVBand="0" w:evenVBand="0" w:oddHBand="0" w:evenHBand="0" w:firstRowFirstColumn="0" w:firstRowLastColumn="0" w:lastRowFirstColumn="0" w:lastRowLastColumn="0"/>
            <w:tcW w:w="697" w:type="dxa"/>
            <w:shd w:val="clear" w:color="auto" w:fill="4BACC6" w:themeFill="accent5"/>
          </w:tcPr>
          <w:p w:rsidR="00AB222C" w:rsidRPr="006A5D69" w:rsidRDefault="00AB222C" w:rsidP="00AB222C">
            <w:pPr>
              <w:rPr>
                <w:rFonts w:ascii="Times New Roman" w:hAnsi="Times New Roman"/>
                <w:sz w:val="18"/>
                <w:szCs w:val="18"/>
                <w:highlight w:val="yellow"/>
              </w:rPr>
            </w:pPr>
          </w:p>
        </w:tc>
        <w:tc>
          <w:tcPr>
            <w:tcW w:w="2269" w:type="dxa"/>
            <w:gridSpan w:val="3"/>
            <w:shd w:val="clear" w:color="auto" w:fill="4BACC6" w:themeFill="accent5"/>
          </w:tcPr>
          <w:p w:rsidR="00AB222C" w:rsidRPr="0097768F"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r w:rsidRPr="0090433B">
              <w:rPr>
                <w:rFonts w:ascii="Times New Roman" w:hAnsi="Times New Roman"/>
                <w:b/>
                <w:i/>
                <w:color w:val="FFFFFF" w:themeColor="background1"/>
                <w:sz w:val="18"/>
                <w:szCs w:val="18"/>
              </w:rPr>
              <w:t>EXAMPLE</w:t>
            </w:r>
          </w:p>
        </w:tc>
        <w:tc>
          <w:tcPr>
            <w:tcW w:w="992" w:type="dxa"/>
            <w:gridSpan w:val="2"/>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p>
        </w:tc>
        <w:tc>
          <w:tcPr>
            <w:tcW w:w="2977" w:type="dxa"/>
            <w:gridSpan w:val="3"/>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2976" w:type="dxa"/>
            <w:gridSpan w:val="3"/>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284"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1843"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2409" w:type="dxa"/>
            <w:gridSpan w:val="5"/>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r>
      <w:tr w:rsidR="00AB222C" w:rsidRPr="00AB222C" w:rsidTr="0090433B">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97" w:type="dxa"/>
          </w:tcPr>
          <w:p w:rsidR="00AB222C" w:rsidRPr="006A5D69" w:rsidRDefault="00AB222C" w:rsidP="00AB222C">
            <w:pPr>
              <w:rPr>
                <w:rFonts w:ascii="Times New Roman" w:hAnsi="Times New Roman"/>
                <w:sz w:val="18"/>
                <w:szCs w:val="18"/>
                <w:highlight w:val="yellow"/>
              </w:rPr>
            </w:pPr>
            <w:r w:rsidRPr="006A5D69">
              <w:rPr>
                <w:rFonts w:ascii="Times New Roman" w:hAnsi="Times New Roman"/>
                <w:sz w:val="18"/>
                <w:szCs w:val="18"/>
                <w:highlight w:val="yellow"/>
              </w:rPr>
              <w:t>1.</w:t>
            </w:r>
          </w:p>
        </w:tc>
        <w:tc>
          <w:tcPr>
            <w:tcW w:w="1288" w:type="dxa"/>
            <w:gridSpan w:val="2"/>
          </w:tcPr>
          <w:p w:rsidR="00AB222C" w:rsidRPr="00AB222C" w:rsidRDefault="00AB222C"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sz w:val="18"/>
                <w:szCs w:val="18"/>
                <w:lang w:val="en-US"/>
              </w:rPr>
              <w:t>The development of a feasibility study for the registry and its adoption by the PAR Council</w:t>
            </w:r>
          </w:p>
          <w:p w:rsidR="00AB222C" w:rsidRPr="00AB222C" w:rsidRDefault="00AB222C"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c>
          <w:tcPr>
            <w:tcW w:w="981"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Ministry X</w:t>
            </w:r>
          </w:p>
        </w:tc>
        <w:tc>
          <w:tcPr>
            <w:tcW w:w="992" w:type="dxa"/>
            <w:gridSpan w:val="2"/>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2016 Q2</w:t>
            </w:r>
          </w:p>
        </w:tc>
        <w:tc>
          <w:tcPr>
            <w:tcW w:w="2977" w:type="dxa"/>
            <w:gridSpan w:val="3"/>
          </w:tcPr>
          <w:p w:rsidR="00AB222C" w:rsidRPr="008503E6"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yellow"/>
                <w:lang w:val="en-US"/>
              </w:rPr>
            </w:pPr>
            <w:r w:rsidRPr="008503E6">
              <w:rPr>
                <w:rFonts w:ascii="Times New Roman" w:hAnsi="Times New Roman"/>
                <w:b/>
                <w:sz w:val="18"/>
                <w:szCs w:val="18"/>
                <w:highlight w:val="yellow"/>
                <w:lang w:val="en-US"/>
              </w:rPr>
              <w:t>Status:</w:t>
            </w:r>
            <w:r w:rsidRPr="008503E6">
              <w:rPr>
                <w:rFonts w:ascii="Times New Roman" w:hAnsi="Times New Roman"/>
                <w:sz w:val="18"/>
                <w:szCs w:val="18"/>
                <w:highlight w:val="yellow"/>
                <w:lang w:val="en-US"/>
              </w:rPr>
              <w:t xml:space="preserve"> Partially implemented</w:t>
            </w:r>
          </w:p>
          <w:p w:rsidR="00AB222C" w:rsidRPr="00AB222C" w:rsidRDefault="00AB222C" w:rsidP="009D461A">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8503E6">
              <w:rPr>
                <w:rFonts w:ascii="Times New Roman" w:hAnsi="Times New Roman"/>
                <w:b/>
                <w:sz w:val="18"/>
                <w:szCs w:val="18"/>
                <w:highlight w:val="yellow"/>
                <w:lang w:val="en-US"/>
              </w:rPr>
              <w:t>Progress made:</w:t>
            </w:r>
            <w:r w:rsidRPr="008503E6">
              <w:rPr>
                <w:rFonts w:ascii="Times New Roman" w:hAnsi="Times New Roman"/>
                <w:sz w:val="18"/>
                <w:szCs w:val="18"/>
                <w:highlight w:val="yellow"/>
                <w:lang w:val="en-US"/>
              </w:rPr>
              <w:t xml:space="preserve"> The study has been developed. Within the framework of the feasibility study an analysis of the existing human resource management (HRM) systems has been carried out on the basis of which quality technical files are to be developed for the project. It is necessary that the study be adopted by the E-Govern-</w:t>
            </w:r>
            <w:proofErr w:type="spellStart"/>
            <w:r w:rsidRPr="008503E6">
              <w:rPr>
                <w:rFonts w:ascii="Times New Roman" w:hAnsi="Times New Roman"/>
                <w:sz w:val="18"/>
                <w:szCs w:val="18"/>
                <w:highlight w:val="yellow"/>
                <w:lang w:val="en-US"/>
              </w:rPr>
              <w:t>ment</w:t>
            </w:r>
            <w:proofErr w:type="spellEnd"/>
            <w:r w:rsidRPr="008503E6">
              <w:rPr>
                <w:rFonts w:ascii="Times New Roman" w:hAnsi="Times New Roman"/>
                <w:sz w:val="18"/>
                <w:szCs w:val="18"/>
                <w:highlight w:val="yellow"/>
                <w:lang w:val="en-US"/>
              </w:rPr>
              <w:t xml:space="preserve"> Implementation Task Force, formed as part of the Public Admin-</w:t>
            </w:r>
            <w:proofErr w:type="spellStart"/>
            <w:r w:rsidRPr="008503E6">
              <w:rPr>
                <w:rFonts w:ascii="Times New Roman" w:hAnsi="Times New Roman"/>
                <w:sz w:val="18"/>
                <w:szCs w:val="18"/>
                <w:highlight w:val="yellow"/>
                <w:lang w:val="en-US"/>
              </w:rPr>
              <w:t>istration</w:t>
            </w:r>
            <w:proofErr w:type="spellEnd"/>
            <w:r w:rsidRPr="008503E6">
              <w:rPr>
                <w:rFonts w:ascii="Times New Roman" w:hAnsi="Times New Roman"/>
                <w:sz w:val="18"/>
                <w:szCs w:val="18"/>
                <w:highlight w:val="yellow"/>
                <w:lang w:val="en-US"/>
              </w:rPr>
              <w:t xml:space="preserve"> Reform Council.</w:t>
            </w:r>
          </w:p>
        </w:tc>
        <w:tc>
          <w:tcPr>
            <w:tcW w:w="2976" w:type="dxa"/>
            <w:gridSpan w:val="3"/>
          </w:tcPr>
          <w:p w:rsidR="00AB222C" w:rsidRPr="00AB222C"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b/>
                <w:sz w:val="18"/>
                <w:szCs w:val="18"/>
                <w:lang w:val="en-US"/>
              </w:rPr>
              <w:t>Problems:</w:t>
            </w:r>
            <w:r w:rsidRPr="00AB222C">
              <w:rPr>
                <w:rFonts w:ascii="Times New Roman" w:hAnsi="Times New Roman"/>
                <w:sz w:val="18"/>
                <w:szCs w:val="18"/>
                <w:lang w:val="en-US"/>
              </w:rPr>
              <w:t xml:space="preserve"> The reason for the partial implementation of this activity is the fact that the Public Administration Reform Council did not adopt this report, given that the E-Government Implementation Task Force has not been formed.</w:t>
            </w:r>
          </w:p>
          <w:p w:rsidR="00AB222C" w:rsidRPr="00AB222C" w:rsidRDefault="00AB222C" w:rsidP="00FE5B4E">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r w:rsidRPr="00AB222C">
              <w:rPr>
                <w:rFonts w:ascii="Times New Roman" w:hAnsi="Times New Roman"/>
                <w:b/>
                <w:sz w:val="18"/>
                <w:szCs w:val="18"/>
                <w:lang w:val="en-US"/>
              </w:rPr>
              <w:t>Next steps:</w:t>
            </w:r>
            <w:r w:rsidRPr="00AB222C">
              <w:rPr>
                <w:rFonts w:ascii="Times New Roman" w:hAnsi="Times New Roman"/>
                <w:sz w:val="18"/>
                <w:szCs w:val="18"/>
                <w:lang w:val="en-US"/>
              </w:rPr>
              <w:t xml:space="preserve"> Following the forming of the E-Government Implementation Task Force, this report </w:t>
            </w:r>
            <w:r w:rsidR="00FE5B4E">
              <w:rPr>
                <w:rFonts w:ascii="Times New Roman" w:hAnsi="Times New Roman"/>
                <w:sz w:val="18"/>
                <w:szCs w:val="18"/>
                <w:lang w:val="en-US"/>
              </w:rPr>
              <w:t>should be reviewed and</w:t>
            </w:r>
            <w:r w:rsidRPr="00AB222C">
              <w:rPr>
                <w:rFonts w:ascii="Times New Roman" w:hAnsi="Times New Roman"/>
                <w:sz w:val="18"/>
                <w:szCs w:val="18"/>
                <w:lang w:val="en-US"/>
              </w:rPr>
              <w:t xml:space="preserve"> adopted.</w:t>
            </w:r>
          </w:p>
        </w:tc>
        <w:tc>
          <w:tcPr>
            <w:tcW w:w="2127" w:type="dxa"/>
            <w:gridSpan w:val="2"/>
          </w:tcPr>
          <w:p w:rsidR="00AB222C" w:rsidRPr="00AB222C"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sz w:val="18"/>
                <w:szCs w:val="18"/>
                <w:lang w:val="en-US"/>
              </w:rPr>
              <w:t>Further delays to establish the task force.</w:t>
            </w:r>
          </w:p>
        </w:tc>
        <w:tc>
          <w:tcPr>
            <w:tcW w:w="2409" w:type="dxa"/>
            <w:gridSpan w:val="5"/>
          </w:tcPr>
          <w:p w:rsidR="00AB222C" w:rsidRPr="00AB222C"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sz w:val="18"/>
                <w:szCs w:val="18"/>
                <w:lang w:val="en-US"/>
              </w:rPr>
              <w:t>The allocated budget of EUR 35 000 has been fully consumed. No additional funding is needed.</w:t>
            </w:r>
          </w:p>
        </w:tc>
      </w:tr>
    </w:tbl>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sectPr w:rsidR="00293A36" w:rsidRPr="00293A36" w:rsidSect="00CA75AD">
          <w:endnotePr>
            <w:numFmt w:val="decimal"/>
          </w:endnotePr>
          <w:pgSz w:w="16840" w:h="11907" w:orient="landscape" w:code="9"/>
          <w:pgMar w:top="1304" w:right="2098" w:bottom="1304" w:left="1928" w:header="1531" w:footer="1134" w:gutter="0"/>
          <w:cols w:space="720"/>
          <w:docGrid w:linePitch="360"/>
        </w:sectPr>
      </w:pPr>
    </w:p>
    <w:p w:rsidR="00293A36" w:rsidRPr="00293A36" w:rsidRDefault="00293A36" w:rsidP="00293A36">
      <w:pPr>
        <w:pStyle w:val="Heading2"/>
        <w:rPr>
          <w:rFonts w:ascii="Times New Roman" w:hAnsi="Times New Roman"/>
        </w:rPr>
      </w:pPr>
      <w:bookmarkStart w:id="14" w:name="_Toc508100411"/>
      <w:r w:rsidRPr="00293A36">
        <w:rPr>
          <w:rFonts w:ascii="Times New Roman" w:hAnsi="Times New Roman"/>
        </w:rPr>
        <w:t>Strategy semi-annual report structure template</w:t>
      </w:r>
      <w:bookmarkEnd w:id="14"/>
    </w:p>
    <w:p w:rsidR="00293A36" w:rsidRDefault="00293A36" w:rsidP="00293A36">
      <w:pPr>
        <w:pStyle w:val="Para"/>
        <w:ind w:right="-170"/>
      </w:pPr>
      <w:r w:rsidRPr="00293A36">
        <w:t xml:space="preserve">The purpose of this template is to describe the structure of the semi-annual (6-monthly) monitoring report and to provide more detailed instructions on what information should be provided. The 6-monthly report structure and instructions on how to prepare it are presented below. The </w:t>
      </w:r>
      <w:r w:rsidRPr="008503E6">
        <w:rPr>
          <w:b/>
        </w:rPr>
        <w:t>structure is indicative</w:t>
      </w:r>
      <w:r w:rsidRPr="00293A36">
        <w:t xml:space="preserve"> and can be adjusted based on country-specific needs.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9"/>
      </w:tblGrid>
      <w:tr w:rsidR="00AB222C" w:rsidRPr="00AB222C" w:rsidTr="005B4570">
        <w:tc>
          <w:tcPr>
            <w:tcW w:w="7309" w:type="dxa"/>
          </w:tcPr>
          <w:p w:rsidR="00AB222C" w:rsidRPr="00AB222C" w:rsidRDefault="00AB222C" w:rsidP="00AB222C">
            <w:pPr>
              <w:spacing w:before="120" w:after="120"/>
              <w:jc w:val="center"/>
              <w:rPr>
                <w:rFonts w:ascii="Times New Roman" w:hAnsi="Times New Roman"/>
                <w:b/>
                <w:smallCaps/>
                <w:color w:val="31849B" w:themeColor="accent5" w:themeShade="BF"/>
                <w:szCs w:val="22"/>
              </w:rPr>
            </w:pPr>
            <w:r w:rsidRPr="00AB222C">
              <w:rPr>
                <w:rFonts w:ascii="Times New Roman" w:hAnsi="Times New Roman"/>
                <w:b/>
                <w:smallCaps/>
                <w:color w:val="31849B" w:themeColor="accent5" w:themeShade="BF"/>
                <w:szCs w:val="22"/>
              </w:rPr>
              <w:t xml:space="preserve">I. SUMMARY INFORMATION </w:t>
            </w:r>
            <w:r w:rsidRPr="00AB222C">
              <w:rPr>
                <w:rFonts w:ascii="Times New Roman" w:hAnsi="Times New Roman"/>
                <w:smallCaps/>
                <w:szCs w:val="22"/>
              </w:rPr>
              <w:t>(</w:t>
            </w:r>
            <w:r w:rsidRPr="00AB222C">
              <w:rPr>
                <w:rFonts w:ascii="Times New Roman" w:hAnsi="Times New Roman"/>
                <w:color w:val="000000"/>
                <w:lang w:eastAsia="lt-LT"/>
              </w:rPr>
              <w:t>1 page max)</w:t>
            </w:r>
            <w:r w:rsidRPr="00AB222C">
              <w:rPr>
                <w:rFonts w:ascii="Times New Roman" w:hAnsi="Times New Roman"/>
                <w:smallCaps/>
                <w:szCs w:val="22"/>
              </w:rPr>
              <w:t xml:space="preserve"> </w:t>
            </w:r>
          </w:p>
        </w:tc>
      </w:tr>
      <w:tr w:rsidR="00AB222C" w:rsidRPr="00AB222C" w:rsidTr="005B4570">
        <w:tc>
          <w:tcPr>
            <w:tcW w:w="7309" w:type="dxa"/>
          </w:tcPr>
          <w:p w:rsidR="00AB222C" w:rsidRPr="00AB222C" w:rsidRDefault="00AB222C" w:rsidP="00AB222C">
            <w:pPr>
              <w:spacing w:after="60"/>
              <w:jc w:val="both"/>
              <w:rPr>
                <w:rFonts w:ascii="Times New Roman" w:hAnsi="Times New Roman"/>
                <w:color w:val="000000"/>
                <w:lang w:eastAsia="lt-LT"/>
              </w:rPr>
            </w:pPr>
            <w:r w:rsidRPr="00AB222C">
              <w:rPr>
                <w:rFonts w:ascii="Times New Roman" w:hAnsi="Times New Roman"/>
                <w:b/>
                <w:color w:val="31849B" w:themeColor="accent5" w:themeShade="BF"/>
                <w:lang w:eastAsia="lt-LT"/>
              </w:rPr>
              <w:t>OVERALL PROGRESS</w:t>
            </w:r>
          </w:p>
          <w:p w:rsidR="00AB222C" w:rsidRPr="00AB222C" w:rsidRDefault="00AB222C" w:rsidP="00AB222C">
            <w:pPr>
              <w:spacing w:after="60"/>
              <w:jc w:val="both"/>
              <w:rPr>
                <w:rFonts w:ascii="Times New Roman" w:hAnsi="Times New Roman"/>
                <w:color w:val="000000"/>
                <w:lang w:eastAsia="lt-LT"/>
              </w:rPr>
            </w:pPr>
            <w:r w:rsidRPr="00AB222C">
              <w:rPr>
                <w:rFonts w:ascii="Times New Roman" w:hAnsi="Times New Roman"/>
                <w:color w:val="000000"/>
                <w:lang w:eastAsia="lt-LT"/>
              </w:rPr>
              <w:t>In this section the following information is provided:</w:t>
            </w:r>
          </w:p>
          <w:p w:rsidR="00AB222C" w:rsidRPr="00AB222C" w:rsidRDefault="00FE5B4E" w:rsidP="00AB222C">
            <w:pPr>
              <w:pStyle w:val="ListParagraph"/>
              <w:numPr>
                <w:ilvl w:val="0"/>
                <w:numId w:val="4"/>
              </w:numPr>
              <w:spacing w:after="60" w:line="276" w:lineRule="auto"/>
              <w:jc w:val="both"/>
              <w:rPr>
                <w:rFonts w:ascii="Times New Roman" w:hAnsi="Times New Roman"/>
                <w:color w:val="000000"/>
                <w:lang w:eastAsia="lt-LT"/>
              </w:rPr>
            </w:pPr>
            <w:r>
              <w:rPr>
                <w:rFonts w:ascii="Times New Roman" w:hAnsi="Times New Roman"/>
                <w:color w:val="000000"/>
                <w:lang w:eastAsia="lt-LT"/>
              </w:rPr>
              <w:t xml:space="preserve">The </w:t>
            </w:r>
            <w:r w:rsidR="00AB222C" w:rsidRPr="00AB222C">
              <w:rPr>
                <w:rFonts w:ascii="Times New Roman" w:hAnsi="Times New Roman"/>
                <w:color w:val="000000"/>
                <w:lang w:eastAsia="lt-LT"/>
              </w:rPr>
              <w:t>overall number of valid actions and corresponding activities for the 6 months covered</w:t>
            </w:r>
          </w:p>
          <w:p w:rsidR="00AB222C" w:rsidRPr="00AB222C" w:rsidRDefault="00AB222C" w:rsidP="00AB222C">
            <w:pPr>
              <w:pStyle w:val="ListParagraph"/>
              <w:numPr>
                <w:ilvl w:val="0"/>
                <w:numId w:val="4"/>
              </w:numPr>
              <w:spacing w:after="60" w:line="276" w:lineRule="auto"/>
              <w:jc w:val="both"/>
              <w:rPr>
                <w:rFonts w:ascii="Times New Roman" w:hAnsi="Times New Roman"/>
                <w:color w:val="000000"/>
                <w:lang w:eastAsia="lt-LT"/>
              </w:rPr>
            </w:pPr>
            <w:r w:rsidRPr="00AB222C">
              <w:rPr>
                <w:rFonts w:ascii="Times New Roman" w:hAnsi="Times New Roman"/>
                <w:color w:val="000000"/>
                <w:lang w:eastAsia="lt-LT"/>
              </w:rPr>
              <w:t>information on the overall implementation rate, e.g. the percentage and number of fully, partially and not implemented activities</w:t>
            </w:r>
          </w:p>
          <w:p w:rsidR="00AB222C" w:rsidRPr="00AB222C" w:rsidRDefault="00AB222C" w:rsidP="00AB222C">
            <w:pPr>
              <w:pStyle w:val="ListParagraph"/>
              <w:numPr>
                <w:ilvl w:val="0"/>
                <w:numId w:val="4"/>
              </w:numPr>
              <w:spacing w:after="60" w:line="276" w:lineRule="auto"/>
              <w:jc w:val="both"/>
              <w:rPr>
                <w:rFonts w:ascii="Times New Roman" w:hAnsi="Times New Roman"/>
                <w:color w:val="000000"/>
                <w:lang w:eastAsia="lt-LT"/>
              </w:rPr>
            </w:pPr>
            <w:proofErr w:type="gramStart"/>
            <w:r w:rsidRPr="00AB222C">
              <w:rPr>
                <w:rFonts w:ascii="Times New Roman" w:hAnsi="Times New Roman"/>
                <w:color w:val="000000"/>
                <w:lang w:eastAsia="lt-LT"/>
              </w:rPr>
              <w:t>those</w:t>
            </w:r>
            <w:proofErr w:type="gramEnd"/>
            <w:r w:rsidRPr="00AB222C">
              <w:rPr>
                <w:rFonts w:ascii="Times New Roman" w:hAnsi="Times New Roman"/>
                <w:color w:val="000000"/>
                <w:lang w:eastAsia="lt-LT"/>
              </w:rPr>
              <w:t xml:space="preserve"> areas showing the best and the worst performance (based on objectives).</w:t>
            </w:r>
          </w:p>
          <w:p w:rsidR="00AB222C" w:rsidRPr="00AB222C" w:rsidRDefault="00AB222C" w:rsidP="00AB222C">
            <w:pPr>
              <w:spacing w:after="60"/>
              <w:jc w:val="both"/>
              <w:rPr>
                <w:rFonts w:ascii="Times New Roman" w:hAnsi="Times New Roman"/>
                <w:b/>
                <w:color w:val="31849B" w:themeColor="accent5" w:themeShade="BF"/>
                <w:lang w:eastAsia="lt-LT"/>
              </w:rPr>
            </w:pPr>
            <w:r w:rsidRPr="00AB222C">
              <w:rPr>
                <w:rFonts w:ascii="Times New Roman" w:hAnsi="Times New Roman"/>
                <w:b/>
                <w:color w:val="31849B" w:themeColor="accent5" w:themeShade="BF"/>
                <w:lang w:eastAsia="lt-LT"/>
              </w:rPr>
              <w:t>PROBLEMS AND RISKS</w:t>
            </w:r>
          </w:p>
          <w:p w:rsidR="00AB222C" w:rsidRPr="00AB222C" w:rsidRDefault="00AB222C" w:rsidP="00AB222C">
            <w:pPr>
              <w:spacing w:after="60"/>
              <w:jc w:val="both"/>
              <w:rPr>
                <w:rFonts w:ascii="Times New Roman" w:hAnsi="Times New Roman"/>
                <w:color w:val="000000"/>
                <w:lang w:eastAsia="lt-LT"/>
              </w:rPr>
            </w:pPr>
            <w:r w:rsidRPr="00AB222C">
              <w:rPr>
                <w:rFonts w:ascii="Times New Roman" w:hAnsi="Times New Roman"/>
                <w:color w:val="000000"/>
                <w:lang w:eastAsia="lt-LT"/>
              </w:rPr>
              <w:t>In this section a summary of the main reasons for delays in implementing activities is presented. Any risks to the future implementation of activities and achievement of objectives are highlighted.</w:t>
            </w:r>
          </w:p>
          <w:p w:rsidR="00AB222C" w:rsidRPr="00AB222C" w:rsidRDefault="00AB222C" w:rsidP="00AB222C">
            <w:pPr>
              <w:spacing w:before="120" w:after="120"/>
              <w:jc w:val="both"/>
              <w:rPr>
                <w:rFonts w:ascii="Times New Roman" w:hAnsi="Times New Roman"/>
                <w:color w:val="365F91" w:themeColor="accent1" w:themeShade="BF"/>
                <w:lang w:eastAsia="lt-LT"/>
              </w:rPr>
            </w:pPr>
            <w:r w:rsidRPr="00AB222C">
              <w:rPr>
                <w:rFonts w:ascii="Times New Roman" w:hAnsi="Times New Roman"/>
                <w:b/>
                <w:color w:val="31849B" w:themeColor="accent5" w:themeShade="BF"/>
                <w:lang w:eastAsia="lt-LT"/>
              </w:rPr>
              <w:t>NEXT STEPS</w:t>
            </w:r>
          </w:p>
          <w:p w:rsidR="00AB222C" w:rsidRPr="00AB222C" w:rsidRDefault="00AB222C" w:rsidP="00AB222C">
            <w:pPr>
              <w:spacing w:before="120" w:after="120"/>
              <w:jc w:val="both"/>
              <w:rPr>
                <w:rFonts w:ascii="Times New Roman" w:hAnsi="Times New Roman"/>
                <w:color w:val="000000"/>
                <w:lang w:eastAsia="lt-LT"/>
              </w:rPr>
            </w:pPr>
            <w:r w:rsidRPr="00AB222C">
              <w:rPr>
                <w:rFonts w:ascii="Times New Roman" w:hAnsi="Times New Roman"/>
                <w:lang w:eastAsia="lt-LT"/>
              </w:rPr>
              <w:t>Here</w:t>
            </w:r>
            <w:r w:rsidR="00FE5B4E">
              <w:rPr>
                <w:rFonts w:ascii="Times New Roman" w:hAnsi="Times New Roman"/>
                <w:lang w:eastAsia="lt-LT"/>
              </w:rPr>
              <w:t>,</w:t>
            </w:r>
            <w:r w:rsidRPr="00AB222C">
              <w:rPr>
                <w:rFonts w:ascii="Times New Roman" w:hAnsi="Times New Roman"/>
                <w:color w:val="000000"/>
                <w:lang w:eastAsia="lt-LT"/>
              </w:rPr>
              <w:t xml:space="preserve"> possible solutions to the problems identified </w:t>
            </w:r>
            <w:r w:rsidR="00FE5B4E">
              <w:rPr>
                <w:rFonts w:ascii="Times New Roman" w:hAnsi="Times New Roman"/>
                <w:color w:val="000000"/>
                <w:lang w:eastAsia="lt-LT"/>
              </w:rPr>
              <w:t xml:space="preserve">are presented </w:t>
            </w:r>
            <w:r w:rsidRPr="00AB222C">
              <w:rPr>
                <w:rFonts w:ascii="Times New Roman" w:hAnsi="Times New Roman"/>
                <w:color w:val="000000"/>
                <w:lang w:eastAsia="lt-LT"/>
              </w:rPr>
              <w:t>and next steps towards implementation of the strategy are suggested.</w:t>
            </w:r>
          </w:p>
          <w:p w:rsidR="00AB222C" w:rsidRPr="00AB222C" w:rsidRDefault="00AB222C" w:rsidP="00AB222C">
            <w:pPr>
              <w:spacing w:before="120" w:after="120"/>
              <w:jc w:val="center"/>
              <w:rPr>
                <w:rFonts w:ascii="Times New Roman" w:hAnsi="Times New Roman"/>
                <w:b/>
                <w:color w:val="31849B" w:themeColor="accent5" w:themeShade="BF"/>
                <w:sz w:val="28"/>
              </w:rPr>
            </w:pPr>
            <w:r w:rsidRPr="00AB222C">
              <w:rPr>
                <w:rFonts w:ascii="Times New Roman" w:hAnsi="Times New Roman"/>
                <w:b/>
                <w:color w:val="31849B" w:themeColor="accent5" w:themeShade="BF"/>
              </w:rPr>
              <w:t>II. DETAILED INFORMATION ON THE IMPLEMENTATION OF ACTIVITIES</w:t>
            </w:r>
          </w:p>
        </w:tc>
      </w:tr>
    </w:tbl>
    <w:p w:rsidR="00293A36" w:rsidRPr="00293A36" w:rsidRDefault="00293A36" w:rsidP="00293A36">
      <w:pPr>
        <w:pStyle w:val="Para"/>
        <w:ind w:right="-170"/>
      </w:pPr>
      <w:r w:rsidRPr="00293A36">
        <w:t>In this section information on the implementation status of the actions and their corresponding activities is provided, along with a brief description of the progress against each activity, (output) indicators, any problems identified and the proposed next steps.</w:t>
      </w:r>
    </w:p>
    <w:p w:rsidR="00293A36" w:rsidRPr="00293A36" w:rsidRDefault="00293A36" w:rsidP="00293A36">
      <w:pPr>
        <w:pStyle w:val="Para"/>
        <w:sectPr w:rsidR="00293A36" w:rsidRPr="00293A36" w:rsidSect="00CA75AD">
          <w:endnotePr>
            <w:numFmt w:val="decimal"/>
          </w:endnotePr>
          <w:pgSz w:w="11907" w:h="16840" w:code="9"/>
          <w:pgMar w:top="2098" w:right="2693" w:bottom="1928" w:left="1304" w:header="1531" w:footer="1134" w:gutter="0"/>
          <w:cols w:space="720"/>
          <w:docGrid w:linePitch="360"/>
        </w:sectPr>
      </w:pPr>
    </w:p>
    <w:p w:rsidR="00293A36" w:rsidRPr="00293A36" w:rsidRDefault="00293A36" w:rsidP="00293A36">
      <w:pPr>
        <w:pStyle w:val="Para"/>
      </w:pPr>
    </w:p>
    <w:p w:rsidR="00293A36" w:rsidRDefault="00293A36" w:rsidP="00293A36">
      <w:pPr>
        <w:pStyle w:val="Para"/>
      </w:pPr>
      <w:r w:rsidRPr="00293A36">
        <w:t>The following table may be used:</w:t>
      </w:r>
    </w:p>
    <w:p w:rsidR="00AB222C" w:rsidRDefault="00AB222C" w:rsidP="00293A36">
      <w:pPr>
        <w:pStyle w:val="Para"/>
      </w:pPr>
    </w:p>
    <w:tbl>
      <w:tblPr>
        <w:tblStyle w:val="LightList-Accent5"/>
        <w:tblW w:w="0" w:type="auto"/>
        <w:tblLook w:val="04A0" w:firstRow="1" w:lastRow="0" w:firstColumn="1" w:lastColumn="0" w:noHBand="0" w:noVBand="1"/>
      </w:tblPr>
      <w:tblGrid>
        <w:gridCol w:w="557"/>
        <w:gridCol w:w="1550"/>
        <w:gridCol w:w="1515"/>
        <w:gridCol w:w="1265"/>
        <w:gridCol w:w="4076"/>
        <w:gridCol w:w="4067"/>
      </w:tblGrid>
      <w:tr w:rsidR="00AB222C" w:rsidRPr="00AB222C" w:rsidTr="00AB2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jc w:val="center"/>
              <w:rPr>
                <w:rFonts w:ascii="Times New Roman" w:hAnsi="Times New Roman"/>
                <w:sz w:val="18"/>
                <w:szCs w:val="18"/>
              </w:rPr>
            </w:pPr>
          </w:p>
        </w:tc>
        <w:tc>
          <w:tcPr>
            <w:tcW w:w="1562"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Activity</w:t>
            </w:r>
          </w:p>
        </w:tc>
        <w:tc>
          <w:tcPr>
            <w:tcW w:w="1526"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Responsible institution</w:t>
            </w:r>
          </w:p>
        </w:tc>
        <w:tc>
          <w:tcPr>
            <w:tcW w:w="1276"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Deadline</w:t>
            </w:r>
          </w:p>
        </w:tc>
        <w:tc>
          <w:tcPr>
            <w:tcW w:w="4147"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Progress</w:t>
            </w:r>
          </w:p>
        </w:tc>
        <w:tc>
          <w:tcPr>
            <w:tcW w:w="4147" w:type="dxa"/>
          </w:tcPr>
          <w:p w:rsidR="00AB222C" w:rsidRPr="00AB222C" w:rsidRDefault="00AB222C" w:rsidP="00AB2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Problems and next steps</w:t>
            </w: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jc w:val="center"/>
              <w:rPr>
                <w:rFonts w:ascii="Times New Roman" w:hAnsi="Times New Roman"/>
                <w:b w:val="0"/>
                <w:sz w:val="18"/>
                <w:szCs w:val="18"/>
              </w:rPr>
            </w:pPr>
          </w:p>
        </w:tc>
        <w:tc>
          <w:tcPr>
            <w:tcW w:w="1562"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1</w:t>
            </w:r>
          </w:p>
        </w:tc>
        <w:tc>
          <w:tcPr>
            <w:tcW w:w="1526"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2</w:t>
            </w:r>
          </w:p>
        </w:tc>
        <w:tc>
          <w:tcPr>
            <w:tcW w:w="1276"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3</w:t>
            </w:r>
          </w:p>
        </w:tc>
        <w:tc>
          <w:tcPr>
            <w:tcW w:w="4147"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4</w:t>
            </w:r>
          </w:p>
        </w:tc>
        <w:tc>
          <w:tcPr>
            <w:tcW w:w="4147" w:type="dxa"/>
          </w:tcPr>
          <w:p w:rsidR="00AB222C" w:rsidRPr="00AB222C" w:rsidRDefault="00AB222C" w:rsidP="00AB2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sz w:val="18"/>
                <w:szCs w:val="18"/>
              </w:rPr>
              <w:t>5</w:t>
            </w:r>
          </w:p>
        </w:tc>
      </w:tr>
      <w:tr w:rsidR="00AB222C" w:rsidRPr="00AB222C" w:rsidTr="00AB222C">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8511" w:type="dxa"/>
            <w:gridSpan w:val="4"/>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r w:rsidRPr="00AB222C">
              <w:rPr>
                <w:rFonts w:ascii="Times New Roman" w:hAnsi="Times New Roman"/>
                <w:b/>
                <w:i/>
                <w:sz w:val="18"/>
                <w:szCs w:val="18"/>
              </w:rPr>
              <w:t>OBJECTIVE 1: as in the strategy</w:t>
            </w:r>
          </w:p>
        </w:tc>
        <w:tc>
          <w:tcPr>
            <w:tcW w:w="4147"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r w:rsidRPr="00AB222C">
              <w:rPr>
                <w:rFonts w:ascii="Times New Roman" w:hAnsi="Times New Roman"/>
                <w:sz w:val="18"/>
                <w:szCs w:val="18"/>
              </w:rPr>
              <w:t>1.</w:t>
            </w:r>
          </w:p>
        </w:tc>
        <w:tc>
          <w:tcPr>
            <w:tcW w:w="1562"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(as in the Action Plan)</w:t>
            </w:r>
          </w:p>
        </w:tc>
        <w:tc>
          <w:tcPr>
            <w:tcW w:w="152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(as in the Action Plan)</w:t>
            </w: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(as in the Action Plan)</w:t>
            </w:r>
          </w:p>
        </w:tc>
        <w:tc>
          <w:tcPr>
            <w:tcW w:w="4147"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Description of the progress in implementing the activity.</w:t>
            </w:r>
          </w:p>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Should clearly indicate the following:</w:t>
            </w:r>
          </w:p>
          <w:p w:rsidR="00AB222C" w:rsidRPr="00AB222C" w:rsidRDefault="00AB222C" w:rsidP="00AB222C">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Status of activity implementation, possibly using traffic light system:</w:t>
            </w:r>
          </w:p>
          <w:p w:rsidR="00AB222C" w:rsidRPr="00637249" w:rsidRDefault="00AB222C" w:rsidP="00AB222C">
            <w:pPr>
              <w:pStyle w:val="ListParagraph"/>
              <w:numPr>
                <w:ilvl w:val="0"/>
                <w:numId w:val="2"/>
              </w:numPr>
              <w:ind w:left="61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highlight w:val="green"/>
              </w:rPr>
            </w:pPr>
            <w:r w:rsidRPr="00637249">
              <w:rPr>
                <w:rFonts w:ascii="Times New Roman" w:hAnsi="Times New Roman"/>
                <w:i/>
                <w:sz w:val="18"/>
                <w:szCs w:val="18"/>
                <w:highlight w:val="green"/>
              </w:rPr>
              <w:t>Full</w:t>
            </w:r>
          </w:p>
          <w:p w:rsidR="00AB222C" w:rsidRPr="00637249" w:rsidRDefault="00AB222C" w:rsidP="00AB222C">
            <w:pPr>
              <w:pStyle w:val="ListParagraph"/>
              <w:numPr>
                <w:ilvl w:val="0"/>
                <w:numId w:val="2"/>
              </w:numPr>
              <w:ind w:left="61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highlight w:val="yellow"/>
              </w:rPr>
            </w:pPr>
            <w:r w:rsidRPr="00637249">
              <w:rPr>
                <w:rFonts w:ascii="Times New Roman" w:hAnsi="Times New Roman"/>
                <w:i/>
                <w:sz w:val="18"/>
                <w:szCs w:val="18"/>
                <w:highlight w:val="yellow"/>
              </w:rPr>
              <w:t>Partial</w:t>
            </w:r>
          </w:p>
          <w:p w:rsidR="00AB222C" w:rsidRPr="00637249" w:rsidRDefault="00AB222C" w:rsidP="00AB222C">
            <w:pPr>
              <w:pStyle w:val="ListParagraph"/>
              <w:numPr>
                <w:ilvl w:val="0"/>
                <w:numId w:val="2"/>
              </w:numPr>
              <w:ind w:left="61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highlight w:val="red"/>
              </w:rPr>
            </w:pPr>
            <w:r w:rsidRPr="00637249">
              <w:rPr>
                <w:rFonts w:ascii="Times New Roman" w:hAnsi="Times New Roman"/>
                <w:i/>
                <w:sz w:val="18"/>
                <w:szCs w:val="18"/>
                <w:highlight w:val="red"/>
              </w:rPr>
              <w:t>No</w:t>
            </w:r>
          </w:p>
          <w:p w:rsidR="00AB222C" w:rsidRPr="00AB222C" w:rsidRDefault="00AB222C" w:rsidP="00AB222C">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roofErr w:type="gramStart"/>
            <w:r w:rsidRPr="00AB222C">
              <w:rPr>
                <w:rFonts w:ascii="Times New Roman" w:hAnsi="Times New Roman"/>
                <w:i/>
                <w:sz w:val="18"/>
                <w:szCs w:val="18"/>
              </w:rPr>
              <w:t>implementation</w:t>
            </w:r>
            <w:proofErr w:type="gramEnd"/>
            <w:r w:rsidRPr="00AB222C">
              <w:rPr>
                <w:rFonts w:ascii="Times New Roman" w:hAnsi="Times New Roman"/>
                <w:i/>
                <w:sz w:val="18"/>
                <w:szCs w:val="18"/>
              </w:rPr>
              <w:t>, with explanations in cases of no implementation.</w:t>
            </w:r>
          </w:p>
          <w:p w:rsidR="00AB222C" w:rsidRPr="00AB222C" w:rsidRDefault="00AB222C" w:rsidP="00AB222C">
            <w:pPr>
              <w:pStyle w:val="ListParagraph"/>
              <w:numPr>
                <w:ilvl w:val="0"/>
                <w:numId w:val="8"/>
              </w:numPr>
              <w:ind w:left="254" w:hanging="25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Brief description of progress made</w:t>
            </w:r>
            <w:r w:rsidR="00FE5B4E">
              <w:rPr>
                <w:rFonts w:ascii="Times New Roman" w:hAnsi="Times New Roman"/>
                <w:i/>
                <w:sz w:val="18"/>
                <w:szCs w:val="18"/>
              </w:rPr>
              <w:t xml:space="preserve"> or lack of progress</w:t>
            </w:r>
            <w:r w:rsidRPr="00AB222C">
              <w:rPr>
                <w:rFonts w:ascii="Times New Roman" w:hAnsi="Times New Roman"/>
                <w:i/>
                <w:sz w:val="18"/>
                <w:szCs w:val="18"/>
              </w:rPr>
              <w:t>, including information on the achievement of activity-linked indicators.</w:t>
            </w:r>
          </w:p>
        </w:tc>
        <w:tc>
          <w:tcPr>
            <w:tcW w:w="4147" w:type="dxa"/>
          </w:tcPr>
          <w:p w:rsidR="00AB222C" w:rsidRPr="00AB222C" w:rsidRDefault="00AB222C" w:rsidP="00AB222C">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roofErr w:type="spellStart"/>
            <w:r w:rsidRPr="00AB222C">
              <w:rPr>
                <w:rFonts w:ascii="Times New Roman" w:hAnsi="Times New Roman"/>
                <w:i/>
                <w:sz w:val="18"/>
                <w:szCs w:val="18"/>
              </w:rPr>
              <w:t>Acitivities</w:t>
            </w:r>
            <w:proofErr w:type="spellEnd"/>
            <w:r w:rsidRPr="00AB222C">
              <w:rPr>
                <w:rFonts w:ascii="Times New Roman" w:hAnsi="Times New Roman"/>
                <w:i/>
                <w:sz w:val="18"/>
                <w:szCs w:val="18"/>
              </w:rPr>
              <w:t xml:space="preserve"> behind schedule or not implemented according to the plan.</w:t>
            </w:r>
          </w:p>
          <w:p w:rsidR="00AB222C" w:rsidRPr="00AB222C" w:rsidRDefault="00AB222C" w:rsidP="00AB222C">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Solutions and key targets for the next period.</w:t>
            </w:r>
          </w:p>
        </w:tc>
      </w:tr>
      <w:tr w:rsidR="00AB222C" w:rsidRPr="00AB222C" w:rsidTr="00AB222C">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2658" w:type="dxa"/>
            <w:gridSpan w:val="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B222C">
              <w:rPr>
                <w:rFonts w:ascii="Times New Roman" w:hAnsi="Times New Roman"/>
                <w:i/>
                <w:sz w:val="18"/>
                <w:szCs w:val="18"/>
              </w:rPr>
              <w:t>Completion instructions:</w:t>
            </w: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562"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1</w:t>
            </w:r>
          </w:p>
        </w:tc>
        <w:tc>
          <w:tcPr>
            <w:tcW w:w="11096" w:type="dxa"/>
            <w:gridSpan w:val="4"/>
          </w:tcPr>
          <w:p w:rsidR="00AB222C" w:rsidRPr="00AB222C" w:rsidRDefault="00AB222C" w:rsidP="00FE5B4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B222C">
              <w:rPr>
                <w:rFonts w:ascii="Times New Roman" w:hAnsi="Times New Roman"/>
                <w:i/>
                <w:sz w:val="18"/>
                <w:szCs w:val="18"/>
              </w:rPr>
              <w:t xml:space="preserve">Activities are replicated </w:t>
            </w:r>
            <w:r w:rsidR="00FE5B4E">
              <w:rPr>
                <w:rFonts w:ascii="Times New Roman" w:hAnsi="Times New Roman"/>
                <w:i/>
                <w:sz w:val="18"/>
                <w:szCs w:val="18"/>
              </w:rPr>
              <w:t xml:space="preserve">here </w:t>
            </w:r>
            <w:r w:rsidRPr="00AB222C">
              <w:rPr>
                <w:rFonts w:ascii="Times New Roman" w:hAnsi="Times New Roman"/>
                <w:i/>
                <w:sz w:val="18"/>
                <w:szCs w:val="18"/>
              </w:rPr>
              <w:t>from the Action Plan.</w:t>
            </w:r>
          </w:p>
        </w:tc>
      </w:tr>
      <w:tr w:rsidR="00AB222C" w:rsidRPr="00AB222C" w:rsidTr="00AB222C">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562"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2</w:t>
            </w:r>
          </w:p>
        </w:tc>
        <w:tc>
          <w:tcPr>
            <w:tcW w:w="11096" w:type="dxa"/>
            <w:gridSpan w:val="4"/>
          </w:tcPr>
          <w:p w:rsidR="00AB222C" w:rsidRPr="00AB222C" w:rsidRDefault="00AB222C" w:rsidP="00FE5B4E">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The institutions responsible for the implementation of each activity </w:t>
            </w:r>
            <w:r w:rsidR="00FE5B4E">
              <w:rPr>
                <w:rFonts w:ascii="Times New Roman" w:hAnsi="Times New Roman"/>
                <w:i/>
                <w:sz w:val="18"/>
                <w:szCs w:val="18"/>
              </w:rPr>
              <w:t>are</w:t>
            </w:r>
            <w:r w:rsidRPr="00AB222C">
              <w:rPr>
                <w:rFonts w:ascii="Times New Roman" w:hAnsi="Times New Roman"/>
                <w:i/>
                <w:sz w:val="18"/>
                <w:szCs w:val="18"/>
              </w:rPr>
              <w:t xml:space="preserve"> indicated.</w:t>
            </w: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562"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3</w:t>
            </w:r>
          </w:p>
        </w:tc>
        <w:tc>
          <w:tcPr>
            <w:tcW w:w="11096" w:type="dxa"/>
            <w:gridSpan w:val="4"/>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shows the Action Plan deadline for the completion of the activity.</w:t>
            </w:r>
          </w:p>
        </w:tc>
      </w:tr>
      <w:tr w:rsidR="00AB222C" w:rsidRPr="00AB222C" w:rsidTr="00AB222C">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562" w:type="dxa"/>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4</w:t>
            </w:r>
          </w:p>
        </w:tc>
        <w:tc>
          <w:tcPr>
            <w:tcW w:w="11096" w:type="dxa"/>
            <w:gridSpan w:val="4"/>
          </w:tcPr>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column is to be completed by the respective institution.</w:t>
            </w:r>
          </w:p>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The realisation status of activities is provided here. The status can be “fully implemented”, “partially implemented” or “not implemented”. A fully implemented activity is one which has been implemented according to its full scope as defined in the Action Plan. A partially implemented activity is one which is between 50 and 99 percent implemented. A not implemented activity is one which is between 0 and 49 percent implemented. The realisation status is defined by experts within the institution itself. However, the status can change following review by the institution responsible for central planning and monitoring co-ordination and discussion with the institution in charge of the activity.</w:t>
            </w:r>
          </w:p>
          <w:p w:rsidR="00AB222C" w:rsidRPr="00AB222C" w:rsidRDefault="00FE5B4E"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 xml:space="preserve">The status is shown both in words and by colour code. The first column is highlighted in </w:t>
            </w:r>
            <w:r w:rsidRPr="00637249">
              <w:rPr>
                <w:rFonts w:ascii="Times New Roman" w:hAnsi="Times New Roman"/>
                <w:b/>
                <w:i/>
                <w:sz w:val="18"/>
                <w:szCs w:val="18"/>
                <w:highlight w:val="green"/>
              </w:rPr>
              <w:t>green</w:t>
            </w:r>
            <w:r w:rsidRPr="00AB222C">
              <w:rPr>
                <w:rFonts w:ascii="Times New Roman" w:hAnsi="Times New Roman"/>
                <w:i/>
                <w:sz w:val="18"/>
                <w:szCs w:val="18"/>
              </w:rPr>
              <w:t xml:space="preserve"> for a fully implemented activity</w:t>
            </w:r>
            <w:r>
              <w:rPr>
                <w:rFonts w:ascii="Times New Roman" w:hAnsi="Times New Roman"/>
                <w:i/>
                <w:sz w:val="18"/>
                <w:szCs w:val="18"/>
              </w:rPr>
              <w:t xml:space="preserve">; </w:t>
            </w:r>
            <w:r w:rsidRPr="00AB222C">
              <w:rPr>
                <w:rFonts w:ascii="Times New Roman" w:hAnsi="Times New Roman"/>
                <w:i/>
                <w:sz w:val="18"/>
                <w:szCs w:val="18"/>
              </w:rPr>
              <w:t xml:space="preserve">in </w:t>
            </w:r>
            <w:r w:rsidRPr="00CE472B">
              <w:rPr>
                <w:rFonts w:ascii="Times New Roman" w:hAnsi="Times New Roman"/>
                <w:b/>
                <w:i/>
                <w:sz w:val="16"/>
                <w:szCs w:val="16"/>
                <w:highlight w:val="yellow"/>
              </w:rPr>
              <w:t>yellow</w:t>
            </w:r>
            <w:r w:rsidRPr="00AB222C">
              <w:rPr>
                <w:rFonts w:ascii="Times New Roman" w:hAnsi="Times New Roman"/>
                <w:i/>
                <w:sz w:val="18"/>
                <w:szCs w:val="18"/>
              </w:rPr>
              <w:t xml:space="preserve"> for a partially implemented activity</w:t>
            </w:r>
            <w:r>
              <w:rPr>
                <w:rFonts w:ascii="Times New Roman" w:hAnsi="Times New Roman"/>
                <w:i/>
                <w:sz w:val="18"/>
                <w:szCs w:val="18"/>
              </w:rPr>
              <w:t xml:space="preserve"> </w:t>
            </w:r>
            <w:r w:rsidRPr="00AB222C">
              <w:rPr>
                <w:rFonts w:ascii="Times New Roman" w:hAnsi="Times New Roman"/>
                <w:i/>
                <w:sz w:val="18"/>
                <w:szCs w:val="18"/>
              </w:rPr>
              <w:t xml:space="preserve">and in </w:t>
            </w:r>
            <w:r w:rsidRPr="00637249">
              <w:rPr>
                <w:rFonts w:ascii="Times New Roman" w:hAnsi="Times New Roman"/>
                <w:b/>
                <w:i/>
                <w:sz w:val="18"/>
                <w:szCs w:val="18"/>
                <w:highlight w:val="red"/>
              </w:rPr>
              <w:t>red</w:t>
            </w:r>
            <w:r w:rsidRPr="00AB222C">
              <w:rPr>
                <w:rFonts w:ascii="Times New Roman" w:hAnsi="Times New Roman"/>
                <w:i/>
                <w:sz w:val="18"/>
                <w:szCs w:val="18"/>
              </w:rPr>
              <w:t xml:space="preserve"> for a not implemented activity.</w:t>
            </w:r>
          </w:p>
          <w:p w:rsidR="00AB222C" w:rsidRPr="00AB222C" w:rsidRDefault="00AB222C" w:rsidP="00AB222C">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In addition, the major achievements in implementing the activity are described in this column. The aim is to provide only strategic information to justify the realisation status</w:t>
            </w:r>
            <w:r w:rsidRPr="00AB222C" w:rsidDel="001471DE">
              <w:rPr>
                <w:rFonts w:ascii="Times New Roman" w:hAnsi="Times New Roman"/>
                <w:i/>
                <w:sz w:val="18"/>
                <w:szCs w:val="18"/>
              </w:rPr>
              <w:t xml:space="preserve"> </w:t>
            </w:r>
            <w:r w:rsidRPr="00AB222C">
              <w:rPr>
                <w:rFonts w:ascii="Times New Roman" w:hAnsi="Times New Roman"/>
                <w:i/>
                <w:sz w:val="18"/>
                <w:szCs w:val="18"/>
              </w:rPr>
              <w:t xml:space="preserve">assigned to the activity. The achievements should be supported by evidence, if possible, such as statistical data and comparisons. Routine and administrative information (the number of meetings organised, working groups established, etc.) should not be included. For example, if the law implementing the activity has been prepared, the achievements should explain what will change as a result, briefly summarising the main benefits of the new law rather than just stating the fact that the law has been prepared and when. </w:t>
            </w: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rsidR="00AB222C" w:rsidRPr="00AB222C" w:rsidRDefault="00AB222C" w:rsidP="00AB222C">
            <w:pPr>
              <w:rPr>
                <w:rFonts w:ascii="Times New Roman" w:hAnsi="Times New Roman"/>
                <w:sz w:val="18"/>
                <w:szCs w:val="18"/>
              </w:rPr>
            </w:pPr>
          </w:p>
        </w:tc>
        <w:tc>
          <w:tcPr>
            <w:tcW w:w="1562"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Column 5</w:t>
            </w:r>
          </w:p>
        </w:tc>
        <w:tc>
          <w:tcPr>
            <w:tcW w:w="11096" w:type="dxa"/>
            <w:gridSpan w:val="4"/>
          </w:tcPr>
          <w:p w:rsidR="00AB222C" w:rsidRPr="00AB222C" w:rsidRDefault="00AB222C" w:rsidP="00AB222C">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This column is to be completed by the respective institution, but</w:t>
            </w:r>
            <w:r w:rsidRPr="00AB222C" w:rsidDel="001471DE">
              <w:rPr>
                <w:rFonts w:ascii="Times New Roman" w:hAnsi="Times New Roman"/>
                <w:i/>
                <w:sz w:val="18"/>
                <w:szCs w:val="18"/>
              </w:rPr>
              <w:t xml:space="preserve"> </w:t>
            </w:r>
            <w:r w:rsidRPr="00AB222C">
              <w:rPr>
                <w:rFonts w:ascii="Times New Roman" w:hAnsi="Times New Roman"/>
                <w:i/>
                <w:sz w:val="18"/>
                <w:szCs w:val="18"/>
              </w:rPr>
              <w:t>only for those activities whose status is “partially implemented” or “not implemented”. The reasons for deviation should be briefly explained. The next steps to implement the activity should also be provided here.</w:t>
            </w:r>
          </w:p>
        </w:tc>
      </w:tr>
      <w:tr w:rsidR="00AB222C" w:rsidRPr="00AB222C" w:rsidTr="0097768F">
        <w:tc>
          <w:tcPr>
            <w:cnfStyle w:val="001000000000" w:firstRow="0" w:lastRow="0" w:firstColumn="1" w:lastColumn="0" w:oddVBand="0" w:evenVBand="0" w:oddHBand="0" w:evenHBand="0" w:firstRowFirstColumn="0" w:firstRowLastColumn="0" w:lastRowFirstColumn="0" w:lastRowLastColumn="0"/>
            <w:tcW w:w="564" w:type="dxa"/>
            <w:shd w:val="clear" w:color="auto" w:fill="4BACC6" w:themeFill="accent5"/>
          </w:tcPr>
          <w:p w:rsidR="00AB222C" w:rsidRPr="00AB222C" w:rsidRDefault="00AB222C" w:rsidP="00AB222C">
            <w:pPr>
              <w:rPr>
                <w:rFonts w:ascii="Times New Roman" w:hAnsi="Times New Roman"/>
                <w:sz w:val="18"/>
                <w:szCs w:val="18"/>
              </w:rPr>
            </w:pPr>
          </w:p>
        </w:tc>
        <w:tc>
          <w:tcPr>
            <w:tcW w:w="1562"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r w:rsidRPr="0090433B">
              <w:rPr>
                <w:rFonts w:ascii="Times New Roman" w:hAnsi="Times New Roman"/>
                <w:b/>
                <w:i/>
                <w:color w:val="FFFFFF" w:themeColor="background1"/>
                <w:sz w:val="18"/>
                <w:szCs w:val="18"/>
              </w:rPr>
              <w:t>EXAMPLE</w:t>
            </w:r>
          </w:p>
        </w:tc>
        <w:tc>
          <w:tcPr>
            <w:tcW w:w="1526"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p>
        </w:tc>
        <w:tc>
          <w:tcPr>
            <w:tcW w:w="1276"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i/>
                <w:sz w:val="18"/>
                <w:szCs w:val="18"/>
              </w:rPr>
            </w:pPr>
          </w:p>
        </w:tc>
        <w:tc>
          <w:tcPr>
            <w:tcW w:w="4147"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c>
          <w:tcPr>
            <w:tcW w:w="4147" w:type="dxa"/>
            <w:shd w:val="clear" w:color="auto" w:fill="4BACC6" w:themeFill="accent5"/>
          </w:tcPr>
          <w:p w:rsidR="00AB222C" w:rsidRPr="00AB222C" w:rsidRDefault="00AB222C" w:rsidP="00AB222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rPr>
            </w:pPr>
          </w:p>
        </w:tc>
      </w:tr>
      <w:tr w:rsidR="00AB222C" w:rsidRPr="00AB222C" w:rsidTr="00AB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shd w:val="clear" w:color="auto" w:fill="FFFF00"/>
          </w:tcPr>
          <w:p w:rsidR="00AB222C" w:rsidRPr="00AB222C" w:rsidRDefault="00AB222C" w:rsidP="00AB222C">
            <w:pPr>
              <w:rPr>
                <w:rFonts w:ascii="Times New Roman" w:hAnsi="Times New Roman"/>
                <w:sz w:val="18"/>
                <w:szCs w:val="18"/>
              </w:rPr>
            </w:pPr>
            <w:r w:rsidRPr="00AB222C">
              <w:rPr>
                <w:rFonts w:ascii="Times New Roman" w:hAnsi="Times New Roman"/>
                <w:sz w:val="18"/>
                <w:szCs w:val="18"/>
              </w:rPr>
              <w:t>1.</w:t>
            </w:r>
          </w:p>
        </w:tc>
        <w:tc>
          <w:tcPr>
            <w:tcW w:w="1562" w:type="dxa"/>
          </w:tcPr>
          <w:p w:rsidR="00AB222C" w:rsidRPr="00AB222C" w:rsidRDefault="00AB222C"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sz w:val="18"/>
                <w:szCs w:val="18"/>
                <w:lang w:val="en-US"/>
              </w:rPr>
              <w:t>The development of a feasibility study for the registry and its adoption by the PAR Council</w:t>
            </w:r>
          </w:p>
          <w:p w:rsidR="00AB222C" w:rsidRPr="00AB222C" w:rsidRDefault="00AB222C" w:rsidP="00AB222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p>
        </w:tc>
        <w:tc>
          <w:tcPr>
            <w:tcW w:w="152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Ministry X</w:t>
            </w:r>
          </w:p>
        </w:tc>
        <w:tc>
          <w:tcPr>
            <w:tcW w:w="1276" w:type="dxa"/>
          </w:tcPr>
          <w:p w:rsidR="00AB222C" w:rsidRPr="00AB222C" w:rsidRDefault="00AB222C" w:rsidP="00AB222C">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8"/>
                <w:szCs w:val="18"/>
              </w:rPr>
            </w:pPr>
            <w:r w:rsidRPr="00AB222C">
              <w:rPr>
                <w:rFonts w:ascii="Times New Roman" w:hAnsi="Times New Roman"/>
                <w:i/>
                <w:sz w:val="18"/>
                <w:szCs w:val="18"/>
              </w:rPr>
              <w:t>2016 Q2</w:t>
            </w:r>
          </w:p>
        </w:tc>
        <w:tc>
          <w:tcPr>
            <w:tcW w:w="4147" w:type="dxa"/>
          </w:tcPr>
          <w:p w:rsidR="00AB222C" w:rsidRPr="008503E6"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highlight w:val="yellow"/>
                <w:lang w:val="en-US"/>
              </w:rPr>
            </w:pPr>
            <w:r w:rsidRPr="008503E6">
              <w:rPr>
                <w:rFonts w:ascii="Times New Roman" w:hAnsi="Times New Roman"/>
                <w:b/>
                <w:sz w:val="18"/>
                <w:szCs w:val="18"/>
                <w:highlight w:val="yellow"/>
                <w:lang w:val="en-US"/>
              </w:rPr>
              <w:t>Status:</w:t>
            </w:r>
            <w:r w:rsidRPr="008503E6">
              <w:rPr>
                <w:rFonts w:ascii="Times New Roman" w:hAnsi="Times New Roman"/>
                <w:sz w:val="18"/>
                <w:szCs w:val="18"/>
                <w:highlight w:val="yellow"/>
                <w:lang w:val="en-US"/>
              </w:rPr>
              <w:t xml:space="preserve"> partially implemented</w:t>
            </w:r>
          </w:p>
          <w:p w:rsidR="00AB222C" w:rsidRPr="00AB222C"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8503E6">
              <w:rPr>
                <w:rFonts w:ascii="Times New Roman" w:hAnsi="Times New Roman"/>
                <w:b/>
                <w:sz w:val="18"/>
                <w:szCs w:val="18"/>
                <w:highlight w:val="yellow"/>
                <w:lang w:val="en-US"/>
              </w:rPr>
              <w:t>Progress made:</w:t>
            </w:r>
            <w:r w:rsidRPr="008503E6">
              <w:rPr>
                <w:rFonts w:ascii="Times New Roman" w:hAnsi="Times New Roman"/>
                <w:sz w:val="18"/>
                <w:szCs w:val="18"/>
                <w:highlight w:val="yellow"/>
                <w:lang w:val="en-US"/>
              </w:rPr>
              <w:t xml:space="preserve"> The study has been developed. Within the framework of the feasibility study an analysis of the existing HRM systems has been carried out on the basis of which quality technical files are to be developed for the project. It is necessary that the study be adopted by the E-Government Implementation Task Force, formed as part of the Public Administration Reform Council.</w:t>
            </w:r>
          </w:p>
        </w:tc>
        <w:tc>
          <w:tcPr>
            <w:tcW w:w="4147" w:type="dxa"/>
          </w:tcPr>
          <w:p w:rsidR="00AB222C" w:rsidRPr="00AB222C" w:rsidRDefault="00AB222C" w:rsidP="00AB222C">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AB222C">
              <w:rPr>
                <w:rFonts w:ascii="Times New Roman" w:hAnsi="Times New Roman"/>
                <w:b/>
                <w:sz w:val="18"/>
                <w:szCs w:val="18"/>
                <w:lang w:val="en-US"/>
              </w:rPr>
              <w:t>Problems:</w:t>
            </w:r>
            <w:r w:rsidRPr="00AB222C">
              <w:rPr>
                <w:rFonts w:ascii="Times New Roman" w:hAnsi="Times New Roman"/>
                <w:sz w:val="18"/>
                <w:szCs w:val="18"/>
                <w:lang w:val="en-US"/>
              </w:rPr>
              <w:t xml:space="preserve"> The reason for the partial implementation of this activity is the fact that the Public Administration Reform Council did not adopt this report, given that the E-Government Implementation Task Force has not been formed.</w:t>
            </w:r>
          </w:p>
          <w:p w:rsidR="00AB222C" w:rsidRPr="00AB222C" w:rsidRDefault="00AB222C" w:rsidP="0097768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en-US"/>
              </w:rPr>
            </w:pPr>
            <w:r w:rsidRPr="00AB222C">
              <w:rPr>
                <w:rFonts w:ascii="Times New Roman" w:hAnsi="Times New Roman"/>
                <w:b/>
                <w:sz w:val="18"/>
                <w:szCs w:val="18"/>
                <w:lang w:val="en-US"/>
              </w:rPr>
              <w:t>Next steps:</w:t>
            </w:r>
            <w:r w:rsidRPr="00AB222C">
              <w:rPr>
                <w:rFonts w:ascii="Times New Roman" w:hAnsi="Times New Roman"/>
                <w:sz w:val="18"/>
                <w:szCs w:val="18"/>
                <w:lang w:val="en-US"/>
              </w:rPr>
              <w:t xml:space="preserve"> Following the forming of the E-Government Implementation Task Force, this report </w:t>
            </w:r>
            <w:r w:rsidR="0097768F">
              <w:rPr>
                <w:rFonts w:ascii="Times New Roman" w:hAnsi="Times New Roman"/>
                <w:sz w:val="18"/>
                <w:szCs w:val="18"/>
                <w:lang w:val="en-US"/>
              </w:rPr>
              <w:t xml:space="preserve">should be reviewed and </w:t>
            </w:r>
            <w:r w:rsidRPr="00AB222C">
              <w:rPr>
                <w:rFonts w:ascii="Times New Roman" w:hAnsi="Times New Roman"/>
                <w:sz w:val="18"/>
                <w:szCs w:val="18"/>
                <w:lang w:val="en-US"/>
              </w:rPr>
              <w:t>adopted.</w:t>
            </w:r>
          </w:p>
        </w:tc>
      </w:tr>
    </w:tbl>
    <w:p w:rsidR="00AB222C" w:rsidRDefault="00AB222C" w:rsidP="00293A36">
      <w:pPr>
        <w:pStyle w:val="Para"/>
      </w:pPr>
    </w:p>
    <w:p w:rsidR="00AB222C" w:rsidRDefault="00AB222C" w:rsidP="00293A36">
      <w:pPr>
        <w:pStyle w:val="Para"/>
      </w:pPr>
    </w:p>
    <w:p w:rsidR="00AB222C" w:rsidRPr="00293A36" w:rsidRDefault="00AB222C" w:rsidP="00293A36">
      <w:pPr>
        <w:pStyle w:val="Para"/>
      </w:pPr>
    </w:p>
    <w:p w:rsidR="00293A36" w:rsidRPr="00293A36" w:rsidRDefault="00293A36" w:rsidP="00293A36">
      <w:pPr>
        <w:pStyle w:val="Para"/>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pPr>
    </w:p>
    <w:p w:rsidR="00293A36" w:rsidRPr="00293A36" w:rsidRDefault="00293A36" w:rsidP="00293A36">
      <w:pPr>
        <w:rPr>
          <w:rFonts w:ascii="Times New Roman" w:hAnsi="Times New Roman"/>
        </w:rPr>
        <w:sectPr w:rsidR="00293A36" w:rsidRPr="00293A36" w:rsidSect="00CA75AD">
          <w:endnotePr>
            <w:numFmt w:val="decimal"/>
          </w:endnotePr>
          <w:pgSz w:w="16840" w:h="11907" w:orient="landscape" w:code="9"/>
          <w:pgMar w:top="1304" w:right="2098" w:bottom="2693" w:left="1928" w:header="1531" w:footer="1134" w:gutter="0"/>
          <w:cols w:space="720"/>
          <w:docGrid w:linePitch="360"/>
        </w:sectPr>
      </w:pPr>
    </w:p>
    <w:p w:rsidR="00293A36" w:rsidRPr="00293A36" w:rsidRDefault="00293A36" w:rsidP="00293A36">
      <w:pPr>
        <w:pStyle w:val="Heading2"/>
        <w:rPr>
          <w:rFonts w:ascii="Times New Roman" w:hAnsi="Times New Roman"/>
        </w:rPr>
      </w:pPr>
      <w:bookmarkStart w:id="15" w:name="_Toc495625141"/>
      <w:bookmarkStart w:id="16" w:name="_Toc508100412"/>
      <w:r w:rsidRPr="00293A36">
        <w:rPr>
          <w:rFonts w:ascii="Times New Roman" w:hAnsi="Times New Roman"/>
        </w:rPr>
        <w:t>Examples of PAR Strategy and action plan report</w:t>
      </w:r>
      <w:bookmarkEnd w:id="15"/>
      <w:r w:rsidRPr="00293A36">
        <w:rPr>
          <w:rFonts w:ascii="Times New Roman" w:hAnsi="Times New Roman"/>
        </w:rPr>
        <w:t>s</w:t>
      </w:r>
      <w:bookmarkEnd w:id="16"/>
    </w:p>
    <w:p w:rsidR="00293A36" w:rsidRPr="00293A36" w:rsidRDefault="00293A36" w:rsidP="00CA75AD">
      <w:pPr>
        <w:pStyle w:val="Para"/>
      </w:pPr>
      <w:r w:rsidRPr="00293A36">
        <w:t>Below are examples of an annual and a semi-annual PAR report. The information used in the examples is only for illustration purposes and is not factually correct. The structure of the reports is indicative and can be adjusted based on country-specific needs.</w:t>
      </w:r>
    </w:p>
    <w:p w:rsidR="00293A36" w:rsidRPr="00293A36" w:rsidRDefault="00293A36" w:rsidP="00CA75AD">
      <w:pPr>
        <w:pStyle w:val="Heading2"/>
        <w:ind w:left="680" w:right="680"/>
        <w:rPr>
          <w:rFonts w:ascii="Times New Roman" w:hAnsi="Times New Roman"/>
        </w:rPr>
      </w:pPr>
      <w:bookmarkStart w:id="17" w:name="_Toc508100413"/>
      <w:r w:rsidRPr="00293A36">
        <w:rPr>
          <w:rFonts w:ascii="Times New Roman" w:hAnsi="Times New Roman"/>
        </w:rPr>
        <w:t>Semi-annual report on the implementation of the PAR strategy and its action plan for the period January to June 2017</w:t>
      </w:r>
      <w:bookmarkEnd w:id="17"/>
    </w:p>
    <w:p w:rsidR="00293A36" w:rsidRPr="00293A36" w:rsidRDefault="00293A36" w:rsidP="00CA75AD">
      <w:pPr>
        <w:spacing w:before="120" w:after="120"/>
        <w:ind w:left="680" w:right="680" w:firstLine="709"/>
        <w:jc w:val="center"/>
        <w:rPr>
          <w:rFonts w:ascii="Times New Roman" w:hAnsi="Times New Roman"/>
          <w:i/>
        </w:rPr>
      </w:pPr>
      <w:r w:rsidRPr="00293A36">
        <w:rPr>
          <w:rFonts w:ascii="Times New Roman" w:hAnsi="Times New Roman"/>
          <w:i/>
        </w:rPr>
        <w:t>[A picture showing an aspect of public service could be included here to make the report friendlier]</w:t>
      </w:r>
    </w:p>
    <w:p w:rsidR="00293A36" w:rsidRPr="00293A36" w:rsidRDefault="00293A36" w:rsidP="00CA75AD">
      <w:pPr>
        <w:pStyle w:val="BodyText"/>
        <w:ind w:left="680" w:right="680"/>
        <w:jc w:val="center"/>
        <w:rPr>
          <w:rFonts w:ascii="Times New Roman" w:hAnsi="Times New Roman"/>
          <w:b/>
          <w:i/>
        </w:rPr>
      </w:pPr>
      <w:r w:rsidRPr="00293A36">
        <w:rPr>
          <w:rFonts w:ascii="Times New Roman" w:hAnsi="Times New Roman"/>
          <w:b/>
          <w:i/>
        </w:rPr>
        <w:t>[Date]</w:t>
      </w:r>
    </w:p>
    <w:p w:rsidR="00293A36" w:rsidRPr="00293A36" w:rsidRDefault="00293A36" w:rsidP="00CA75AD">
      <w:pPr>
        <w:pStyle w:val="Heading3"/>
        <w:ind w:left="680" w:right="680"/>
        <w:jc w:val="both"/>
        <w:rPr>
          <w:rFonts w:ascii="Times New Roman" w:hAnsi="Times New Roman"/>
        </w:rPr>
      </w:pPr>
      <w:r w:rsidRPr="00293A36">
        <w:rPr>
          <w:rFonts w:ascii="Times New Roman" w:hAnsi="Times New Roman"/>
        </w:rPr>
        <w:t>I. OVERVIEW OF THE IMPLEMENTATION OF ACTIVITIES</w:t>
      </w:r>
    </w:p>
    <w:p w:rsidR="00293A36" w:rsidRPr="00293A36" w:rsidRDefault="00293A36" w:rsidP="00CA75AD">
      <w:pPr>
        <w:pStyle w:val="Para"/>
      </w:pPr>
      <w:r w:rsidRPr="00293A36">
        <w:t>For the period from January to June 2017 the ministries and state administration bodies had to complete the implementation of 52 activities. The biggest number of reforms was envisaged in the area of human resources management, 15 in total. In the area of business environment and service improvement 12 activities were envisaged, while 10 were planned in the area of organisation and functioning of public administration systems, 9 in public finance and public procurement and 6 in participation and transparency. The number of activities for the reporting period constitutes 25% of the total number of activities planned in the PAR Strategy Action Plan.</w:t>
      </w:r>
    </w:p>
    <w:p w:rsidR="00293A36" w:rsidRPr="00293A36" w:rsidRDefault="00293A36" w:rsidP="00CA75AD">
      <w:pPr>
        <w:pStyle w:val="Para"/>
      </w:pPr>
      <w:r w:rsidRPr="00293A36">
        <w:t>In the first half of 2017 only about half the activities were fully or partially implemented. This means that in the second half of 2017 the ministries will need to complete the backlog of planned activities not implemented in this period in addition to activities planned for the second half of 2017. This will significantly increase institutions’ workload</w:t>
      </w:r>
      <w:r w:rsidR="005F42BC">
        <w:t>s</w:t>
      </w:r>
      <w:r w:rsidRPr="00293A36">
        <w:t>. The implementation of activities is presented in Figure 1 below.</w:t>
      </w:r>
    </w:p>
    <w:p w:rsidR="00084D86" w:rsidRPr="00293A36" w:rsidRDefault="00DC2C0A" w:rsidP="00084D86">
      <w:pPr>
        <w:pStyle w:val="BodyText"/>
        <w:ind w:left="680" w:right="680" w:firstLine="29"/>
        <w:rPr>
          <w:rFonts w:ascii="Times New Roman" w:hAnsi="Times New Roman"/>
          <w:b/>
        </w:rPr>
      </w:pPr>
      <w:r>
        <w:rPr>
          <w:rFonts w:ascii="Times New Roman" w:hAnsi="Times New Roman"/>
          <w:b/>
        </w:rPr>
        <w:t>Figure 1</w:t>
      </w:r>
      <w:r w:rsidR="00293A36" w:rsidRPr="00293A36">
        <w:rPr>
          <w:rFonts w:ascii="Times New Roman" w:hAnsi="Times New Roman"/>
          <w:b/>
        </w:rPr>
        <w:t>: Implementation of activities in the first half of 2017</w:t>
      </w:r>
    </w:p>
    <w:p w:rsidR="00293A36" w:rsidRPr="00293A36" w:rsidRDefault="00D43B0A" w:rsidP="00084D86">
      <w:pPr>
        <w:spacing w:before="120" w:after="120"/>
        <w:ind w:left="680" w:right="680" w:firstLine="29"/>
        <w:jc w:val="center"/>
        <w:rPr>
          <w:rFonts w:ascii="Times New Roman" w:hAnsi="Times New Roman"/>
        </w:rPr>
      </w:pPr>
      <w:r>
        <w:rPr>
          <w:noProof/>
          <w:lang w:eastAsia="en-GB"/>
        </w:rPr>
        <w:drawing>
          <wp:inline distT="0" distB="0" distL="0" distR="0" wp14:anchorId="6373B7D9" wp14:editId="6960DFD0">
            <wp:extent cx="5229225" cy="27813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3A36" w:rsidRPr="00293A36" w:rsidRDefault="00293A36" w:rsidP="00CA75AD">
      <w:pPr>
        <w:pStyle w:val="Para"/>
      </w:pPr>
      <w:r w:rsidRPr="00293A36">
        <w:t xml:space="preserve">The best performance was achieved implementing </w:t>
      </w:r>
      <w:r w:rsidRPr="00293A36">
        <w:rPr>
          <w:b/>
        </w:rPr>
        <w:t>Specific Objective 1 – Improvement of organisational and functional public administration subsystems</w:t>
      </w:r>
      <w:r w:rsidRPr="00293A36">
        <w:t xml:space="preserve">. About 80% of all activities under this specific objective were either fully implemented or partially implemented. However, </w:t>
      </w:r>
      <w:r w:rsidRPr="00293A36">
        <w:rPr>
          <w:b/>
        </w:rPr>
        <w:t>Specific Objective 2 – Establishment of a public service system based on merit</w:t>
      </w:r>
      <w:r w:rsidRPr="00293A36">
        <w:t xml:space="preserve"> has the lowest performance. Out of 15 activities only 6 are fully or partially implemented. The implementation of other objectives is average with about 60% of all planned activities being fully or partially implemented. The information on the implementation of activities under each objective is illustrated in Figure 2 below.</w:t>
      </w:r>
    </w:p>
    <w:p w:rsidR="00293A36" w:rsidRDefault="00293A36" w:rsidP="00CA75AD">
      <w:pPr>
        <w:pStyle w:val="Para"/>
        <w:rPr>
          <w:b/>
        </w:rPr>
      </w:pPr>
    </w:p>
    <w:p w:rsidR="00293A36" w:rsidRDefault="00293A36" w:rsidP="00CA75AD">
      <w:pPr>
        <w:pStyle w:val="Para"/>
        <w:rPr>
          <w:b/>
        </w:rPr>
      </w:pPr>
    </w:p>
    <w:p w:rsidR="00293A36" w:rsidRDefault="00293A36" w:rsidP="00CA75AD">
      <w:pPr>
        <w:pStyle w:val="Para"/>
        <w:rPr>
          <w:b/>
        </w:rPr>
      </w:pPr>
    </w:p>
    <w:p w:rsidR="00293A36" w:rsidRPr="00293A36" w:rsidRDefault="00293A36" w:rsidP="00CA75AD">
      <w:pPr>
        <w:pStyle w:val="Para"/>
        <w:rPr>
          <w:b/>
        </w:rPr>
      </w:pPr>
      <w:r w:rsidRPr="00293A36">
        <w:rPr>
          <w:b/>
        </w:rPr>
        <w:t>Figure 2: Implementation of activities by specific objective</w:t>
      </w:r>
    </w:p>
    <w:p w:rsidR="00293A36" w:rsidRPr="00293A36" w:rsidRDefault="00D43B0A" w:rsidP="00084D86">
      <w:pPr>
        <w:spacing w:before="120" w:after="120"/>
        <w:ind w:left="680" w:right="680" w:firstLine="29"/>
        <w:jc w:val="center"/>
        <w:rPr>
          <w:rFonts w:ascii="Times New Roman" w:hAnsi="Times New Roman"/>
        </w:rPr>
      </w:pPr>
      <w:r>
        <w:rPr>
          <w:noProof/>
          <w:lang w:eastAsia="en-GB"/>
        </w:rPr>
        <w:drawing>
          <wp:inline distT="0" distB="0" distL="0" distR="0" wp14:anchorId="4477228D" wp14:editId="29755BF5">
            <wp:extent cx="5210175" cy="27051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3A36" w:rsidRPr="00293A36" w:rsidRDefault="00293A36" w:rsidP="00CA75AD">
      <w:pPr>
        <w:pStyle w:val="Para"/>
      </w:pPr>
      <w:r w:rsidRPr="00293A36">
        <w:t xml:space="preserve">The main reasons for underperformance in implementing Specific Objective 2 were the lengthy consultation process of the laws related to civil service and wages. This was due to poor policy design and lack of policy options at the start of </w:t>
      </w:r>
      <w:proofErr w:type="spellStart"/>
      <w:r w:rsidRPr="00293A36">
        <w:t>interministerial</w:t>
      </w:r>
      <w:proofErr w:type="spellEnd"/>
      <w:r w:rsidRPr="00293A36">
        <w:t xml:space="preserve"> consultations, affecting policy option development and consultation during the later stages of policy deliberations.</w:t>
      </w:r>
    </w:p>
    <w:p w:rsidR="00293A36" w:rsidRPr="00293A36" w:rsidRDefault="00293A36" w:rsidP="00CA75AD">
      <w:pPr>
        <w:pStyle w:val="Para"/>
      </w:pPr>
      <w:r w:rsidRPr="00293A36">
        <w:t>Even though all line ministries take part in the development and implementation of public administration reform, there are five key bodies leading policy design and implementation – the Ministry of Public Administration (MPA), the Ministry of Finance</w:t>
      </w:r>
      <w:r w:rsidR="005F42BC">
        <w:t xml:space="preserve"> (</w:t>
      </w:r>
      <w:proofErr w:type="spellStart"/>
      <w:r w:rsidR="005F42BC">
        <w:t>MoF</w:t>
      </w:r>
      <w:proofErr w:type="spellEnd"/>
      <w:r w:rsidR="005F42BC">
        <w:t>)</w:t>
      </w:r>
      <w:r w:rsidRPr="00293A36">
        <w:t>, the Public Procurement Office (PPO), the Public Policy Bureau</w:t>
      </w:r>
      <w:r w:rsidR="005F42BC">
        <w:t xml:space="preserve"> (PPB)</w:t>
      </w:r>
      <w:r w:rsidRPr="00293A36">
        <w:t>, and the Ministry of Justice (</w:t>
      </w:r>
      <w:proofErr w:type="spellStart"/>
      <w:r w:rsidRPr="00293A36">
        <w:t>MoJ</w:t>
      </w:r>
      <w:proofErr w:type="spellEnd"/>
      <w:r w:rsidRPr="00293A36">
        <w:t>). The number of activities for which these five key institutions were is charge is presented in Figure 3 below.</w:t>
      </w:r>
    </w:p>
    <w:p w:rsidR="00293A36" w:rsidRPr="00293A36" w:rsidRDefault="00293A36" w:rsidP="00084D86">
      <w:pPr>
        <w:pStyle w:val="BodyText"/>
        <w:ind w:left="680" w:right="680" w:firstLine="29"/>
        <w:rPr>
          <w:rFonts w:ascii="Times New Roman" w:hAnsi="Times New Roman"/>
          <w:b/>
        </w:rPr>
      </w:pPr>
      <w:r w:rsidRPr="00293A36">
        <w:rPr>
          <w:rFonts w:ascii="Times New Roman" w:hAnsi="Times New Roman"/>
          <w:b/>
        </w:rPr>
        <w:t>Figure 3: Number of reform activities by lead institution</w:t>
      </w:r>
    </w:p>
    <w:p w:rsidR="00293A36" w:rsidRPr="00293A36" w:rsidRDefault="00293A36" w:rsidP="00084D86">
      <w:pPr>
        <w:spacing w:before="120" w:after="120"/>
        <w:ind w:left="680" w:right="680" w:firstLine="29"/>
        <w:jc w:val="center"/>
        <w:rPr>
          <w:rFonts w:ascii="Times New Roman" w:hAnsi="Times New Roman"/>
          <w:b/>
        </w:rPr>
      </w:pPr>
      <w:r w:rsidRPr="00293A36">
        <w:rPr>
          <w:rFonts w:ascii="Times New Roman" w:hAnsi="Times New Roman"/>
          <w:noProof/>
          <w:lang w:eastAsia="en-GB"/>
        </w:rPr>
        <w:drawing>
          <wp:inline distT="0" distB="0" distL="0" distR="0" wp14:anchorId="16558C97" wp14:editId="6AFF3460">
            <wp:extent cx="5114925" cy="182880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3A36" w:rsidRPr="00084D86" w:rsidRDefault="00293A36" w:rsidP="00084D86">
      <w:pPr>
        <w:pStyle w:val="Para"/>
      </w:pPr>
      <w:r w:rsidRPr="00293A36">
        <w:t xml:space="preserve">The MPA has the biggest number of activities. At the same time, it has the biggest proportion of activities not implemented due to issues with Objective 2. The best performing institutions were the </w:t>
      </w:r>
      <w:proofErr w:type="spellStart"/>
      <w:r w:rsidRPr="00293A36">
        <w:t>MoJ</w:t>
      </w:r>
      <w:proofErr w:type="spellEnd"/>
      <w:r w:rsidRPr="00293A36">
        <w:t xml:space="preserve"> and the PPO</w:t>
      </w:r>
      <w:r w:rsidR="005F42BC">
        <w:t>, but they also</w:t>
      </w:r>
      <w:r w:rsidRPr="00293A36">
        <w:t xml:space="preserve"> had the lowest number of activities to implement. The performance of institutions in implementing activities is</w:t>
      </w:r>
      <w:r w:rsidR="00084D86">
        <w:t xml:space="preserve"> illustrated in Figure 4 below.</w:t>
      </w:r>
    </w:p>
    <w:p w:rsidR="00084D86" w:rsidRDefault="00084D86">
      <w:pPr>
        <w:rPr>
          <w:rFonts w:ascii="Times New Roman" w:hAnsi="Times New Roman"/>
          <w:b/>
        </w:rPr>
      </w:pPr>
      <w:r>
        <w:rPr>
          <w:rFonts w:ascii="Times New Roman" w:hAnsi="Times New Roman"/>
          <w:b/>
        </w:rPr>
        <w:br w:type="page"/>
      </w:r>
    </w:p>
    <w:p w:rsidR="00084D86" w:rsidRPr="00293A36" w:rsidRDefault="00293A36" w:rsidP="00CA75AD">
      <w:pPr>
        <w:pStyle w:val="BodyText"/>
        <w:ind w:left="680" w:right="680"/>
        <w:rPr>
          <w:rFonts w:ascii="Times New Roman" w:hAnsi="Times New Roman"/>
          <w:b/>
        </w:rPr>
      </w:pPr>
      <w:r w:rsidRPr="00293A36">
        <w:rPr>
          <w:rFonts w:ascii="Times New Roman" w:hAnsi="Times New Roman"/>
          <w:b/>
        </w:rPr>
        <w:t>Figure 4: Number of implemented activities by institution</w:t>
      </w:r>
    </w:p>
    <w:p w:rsidR="00293A36" w:rsidRPr="00293A36" w:rsidRDefault="00D43B0A" w:rsidP="00084D86">
      <w:pPr>
        <w:spacing w:before="120" w:after="120"/>
        <w:ind w:left="680" w:right="680" w:firstLine="29"/>
        <w:jc w:val="center"/>
        <w:rPr>
          <w:rFonts w:ascii="Times New Roman" w:hAnsi="Times New Roman"/>
          <w:b/>
        </w:rPr>
      </w:pPr>
      <w:r>
        <w:rPr>
          <w:noProof/>
          <w:lang w:eastAsia="en-GB"/>
        </w:rPr>
        <w:drawing>
          <wp:inline distT="0" distB="0" distL="0" distR="0" wp14:anchorId="5B893791" wp14:editId="3A2596B5">
            <wp:extent cx="5219700" cy="21717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3A36" w:rsidRPr="00293A36" w:rsidRDefault="00293A36" w:rsidP="00CA75AD">
      <w:pPr>
        <w:pStyle w:val="Heading3"/>
        <w:ind w:left="680" w:right="680"/>
        <w:rPr>
          <w:rFonts w:ascii="Times New Roman" w:hAnsi="Times New Roman"/>
        </w:rPr>
      </w:pPr>
      <w:r w:rsidRPr="00293A36">
        <w:rPr>
          <w:rFonts w:ascii="Times New Roman" w:hAnsi="Times New Roman"/>
        </w:rPr>
        <w:t>II. KEY ACHIEVEMENTS</w:t>
      </w:r>
    </w:p>
    <w:p w:rsidR="00293A36" w:rsidRPr="00293A36" w:rsidRDefault="00293A36" w:rsidP="00CA75AD">
      <w:pPr>
        <w:pStyle w:val="Para"/>
      </w:pPr>
      <w:proofErr w:type="gramStart"/>
      <w:r w:rsidRPr="00293A36">
        <w:t>Objective 1 - Improvement of organisational and functional public administration subsystems.</w:t>
      </w:r>
      <w:proofErr w:type="gramEnd"/>
      <w:r w:rsidRPr="00293A36">
        <w:t xml:space="preserve"> To achieve this objective, a total of ten activities were implemented during the period covered in this report. This represents an average implementation rate. The main focus of the activities under this objective was the creation of the methodological foundations for the rightsizing of the public sector and the implementation of the functional reviews.</w:t>
      </w:r>
    </w:p>
    <w:p w:rsidR="00293A36" w:rsidRPr="00293A36" w:rsidRDefault="00293A36" w:rsidP="00CA75AD">
      <w:pPr>
        <w:pStyle w:val="Para"/>
        <w:rPr>
          <w:color w:val="000000" w:themeColor="text1"/>
        </w:rPr>
      </w:pPr>
      <w:r w:rsidRPr="00293A36">
        <w:rPr>
          <w:color w:val="000000" w:themeColor="text1"/>
        </w:rPr>
        <w:t xml:space="preserve">The </w:t>
      </w:r>
      <w:r w:rsidRPr="00293A36">
        <w:rPr>
          <w:b/>
          <w:color w:val="000000" w:themeColor="text1"/>
        </w:rPr>
        <w:t>key achievements</w:t>
      </w:r>
      <w:r w:rsidRPr="00293A36">
        <w:rPr>
          <w:color w:val="000000" w:themeColor="text1"/>
        </w:rPr>
        <w:t xml:space="preserve"> under this objective were the following:</w:t>
      </w:r>
    </w:p>
    <w:p w:rsidR="00293A36" w:rsidRPr="00293A36" w:rsidRDefault="00293A36" w:rsidP="00CA75AD">
      <w:pPr>
        <w:pStyle w:val="NumberedList"/>
        <w:numPr>
          <w:ilvl w:val="0"/>
          <w:numId w:val="14"/>
        </w:numPr>
        <w:ind w:left="680"/>
      </w:pPr>
      <w:r w:rsidRPr="00293A36">
        <w:t xml:space="preserve">Based on the functional review methodology, a </w:t>
      </w:r>
      <w:r w:rsidRPr="00293A36">
        <w:rPr>
          <w:b/>
        </w:rPr>
        <w:t xml:space="preserve">Roadmap </w:t>
      </w:r>
      <w:r w:rsidRPr="00293A36">
        <w:t>for public sector analysis was prepared and approved in January. The Roadmap envisages three phases in the public sector review, during which a total of 97 institutions will be reviewed and 154 functions will be optimised. The first phase will take place January–June 2017, the second phase June–December 2017 and the third phase January–August 2018. It is expected that by the end of August 2018 all functions of the 97 institutions will have been reviewed and recommendations provided.</w:t>
      </w:r>
    </w:p>
    <w:p w:rsidR="00293A36" w:rsidRPr="00293A36" w:rsidRDefault="00293A36" w:rsidP="00CA75AD">
      <w:pPr>
        <w:pStyle w:val="NumberedList"/>
        <w:numPr>
          <w:ilvl w:val="0"/>
          <w:numId w:val="14"/>
        </w:numPr>
        <w:ind w:left="680"/>
      </w:pPr>
      <w:r w:rsidRPr="00293A36">
        <w:t>In the period of this report the MPA carried out 17</w:t>
      </w:r>
      <w:r w:rsidRPr="00293A36">
        <w:rPr>
          <w:b/>
        </w:rPr>
        <w:t xml:space="preserve"> functional reviews</w:t>
      </w:r>
      <w:r w:rsidRPr="00293A36">
        <w:t>. This constitutes 100% of the planned reviews. The functional reviews included 14 ministries and 3 government agencies. World Bank support in the amount of EUR 1.3 million was allocated to this activity. As a result of functional reviews, an action plan with recommendations was prepared and approved by the Government in June. If the plan is implemented, it is expected that the functional reviews will lead to savings in public expenditure of approximately EUR 12 million per year. The savings will result from the merging of four institutions into two (Ministry X with Z, and Agency F with G). The merging of ministries and agencies will save EUR 7 million. Furthermore, ten functions should be abolished allowing an additional EUR 5 million to be saved. It is expected that the recommendations will be implemented by the end of 2017. The financial benefits will be monitored and calculated in 2018 to determine the full scope of the savings.</w:t>
      </w:r>
    </w:p>
    <w:p w:rsidR="00084D86" w:rsidRDefault="00293A36" w:rsidP="00CA75AD">
      <w:pPr>
        <w:pStyle w:val="NumberedList"/>
        <w:numPr>
          <w:ilvl w:val="0"/>
          <w:numId w:val="14"/>
        </w:numPr>
        <w:ind w:left="680"/>
      </w:pPr>
      <w:r w:rsidRPr="00293A36">
        <w:t>There is, however, a delay in the</w:t>
      </w:r>
      <w:r w:rsidRPr="00293A36">
        <w:rPr>
          <w:b/>
        </w:rPr>
        <w:t xml:space="preserve"> </w:t>
      </w:r>
      <w:r w:rsidRPr="00293A36">
        <w:t xml:space="preserve">consolidation of </w:t>
      </w:r>
      <w:r w:rsidRPr="00293A36">
        <w:rPr>
          <w:b/>
        </w:rPr>
        <w:t>performance management processes</w:t>
      </w:r>
      <w:r w:rsidRPr="00293A36">
        <w:t>. During the reported period it had been planned to prepare the methodology and the action plan to review the performance management framework (legal framework, processes, methodologies, etc.) and to start a new technical assistance project. However, due to delays in the procurement process the preparation of the methodology was also delayed. The project winner has been announced and the work started. It is expected that the methodology will be finalised after a delay of one month in August.</w:t>
      </w:r>
    </w:p>
    <w:p w:rsidR="00084D86" w:rsidRDefault="00084D86">
      <w:pPr>
        <w:rPr>
          <w:rFonts w:ascii="Times New Roman" w:eastAsia="SimSun" w:hAnsi="Times New Roman"/>
        </w:rPr>
      </w:pPr>
      <w:r>
        <w:br w:type="page"/>
      </w:r>
    </w:p>
    <w:p w:rsidR="00293A36" w:rsidRPr="00293A36" w:rsidRDefault="00293A36" w:rsidP="00084D86">
      <w:pPr>
        <w:pStyle w:val="BodyText"/>
      </w:pPr>
    </w:p>
    <w:p w:rsidR="00293A36" w:rsidRPr="00293A36" w:rsidRDefault="00293A36" w:rsidP="00CA75AD">
      <w:pPr>
        <w:ind w:left="680" w:right="680"/>
        <w:rPr>
          <w:rFonts w:ascii="Times New Roman" w:hAnsi="Times New Roman"/>
        </w:rPr>
      </w:pPr>
    </w:p>
    <w:tbl>
      <w:tblPr>
        <w:tblStyle w:val="GridTable1Light-Accent51"/>
        <w:tblW w:w="8222" w:type="dxa"/>
        <w:tblInd w:w="817" w:type="dxa"/>
        <w:tblBorders>
          <w:insideH w:val="single" w:sz="12" w:space="0" w:color="92CDDC" w:themeColor="accent5" w:themeTint="99"/>
          <w:insideV w:val="single" w:sz="12" w:space="0" w:color="92CDDC" w:themeColor="accent5" w:themeTint="99"/>
        </w:tblBorders>
        <w:shd w:val="clear" w:color="auto" w:fill="DAEEF3" w:themeFill="accent5" w:themeFillTint="33"/>
        <w:tblLook w:val="04A0" w:firstRow="1" w:lastRow="0" w:firstColumn="1" w:lastColumn="0" w:noHBand="0" w:noVBand="1"/>
      </w:tblPr>
      <w:tblGrid>
        <w:gridCol w:w="8222"/>
      </w:tblGrid>
      <w:tr w:rsidR="00293A36" w:rsidRPr="00293A36" w:rsidTr="00904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shd w:val="clear" w:color="auto" w:fill="DAEEF3" w:themeFill="accent5" w:themeFillTint="33"/>
          </w:tcPr>
          <w:p w:rsidR="00293A36" w:rsidRPr="00293A36" w:rsidRDefault="00293A36" w:rsidP="00CA75AD">
            <w:pPr>
              <w:spacing w:before="120" w:after="120"/>
              <w:ind w:left="680" w:right="680"/>
              <w:rPr>
                <w:rFonts w:ascii="Times New Roman" w:hAnsi="Times New Roman"/>
                <w:b w:val="0"/>
                <w:bCs w:val="0"/>
                <w:color w:val="31849B" w:themeColor="accent5" w:themeShade="BF"/>
              </w:rPr>
            </w:pPr>
            <w:r w:rsidRPr="00293A36">
              <w:rPr>
                <w:rFonts w:ascii="Times New Roman" w:hAnsi="Times New Roman"/>
                <w:color w:val="31849B" w:themeColor="accent5" w:themeShade="BF"/>
              </w:rPr>
              <w:t>Objective 1 main achievements</w:t>
            </w:r>
          </w:p>
        </w:tc>
      </w:tr>
      <w:tr w:rsidR="00293A36" w:rsidRPr="00293A36" w:rsidTr="0090433B">
        <w:tc>
          <w:tcPr>
            <w:cnfStyle w:val="001000000000" w:firstRow="0" w:lastRow="0" w:firstColumn="1" w:lastColumn="0" w:oddVBand="0" w:evenVBand="0" w:oddHBand="0" w:evenHBand="0" w:firstRowFirstColumn="0" w:firstRowLastColumn="0" w:lastRowFirstColumn="0" w:lastRowLastColumn="0"/>
            <w:tcW w:w="8222" w:type="dxa"/>
            <w:tcBorders>
              <w:top w:val="single" w:sz="12" w:space="0" w:color="92CDDC" w:themeColor="accent5" w:themeTint="99"/>
              <w:bottom w:val="single" w:sz="4" w:space="0" w:color="B6DDE8" w:themeColor="accent5" w:themeTint="66"/>
            </w:tcBorders>
            <w:shd w:val="clear" w:color="auto" w:fill="auto"/>
          </w:tcPr>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b w:val="0"/>
                <w:color w:val="31849B" w:themeColor="accent5" w:themeShade="BF"/>
              </w:rPr>
              <w:t>Functional methodology prepared and approved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b w:val="0"/>
                <w:color w:val="31849B" w:themeColor="accent5" w:themeShade="BF"/>
              </w:rPr>
              <w:t>Road map for public sector prepared and approved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color w:val="31849B" w:themeColor="accent5" w:themeShade="BF"/>
              </w:rPr>
              <w:t>17 functional reviews of ministries and agencies completed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color w:val="31849B" w:themeColor="accent5" w:themeShade="BF"/>
              </w:rPr>
              <w:t>Expected savings as a result of reviews: EUR 12 million</w:t>
            </w:r>
          </w:p>
        </w:tc>
      </w:tr>
    </w:tbl>
    <w:p w:rsidR="00293A36" w:rsidRPr="00293A36" w:rsidRDefault="00293A36" w:rsidP="00CA75AD">
      <w:pPr>
        <w:ind w:left="680" w:right="680"/>
        <w:rPr>
          <w:rFonts w:ascii="Times New Roman" w:hAnsi="Times New Roman"/>
        </w:rPr>
      </w:pPr>
    </w:p>
    <w:p w:rsidR="00293A36" w:rsidRPr="00293A36" w:rsidRDefault="00293A36" w:rsidP="00CA75AD">
      <w:pPr>
        <w:pStyle w:val="Para"/>
      </w:pPr>
      <w:r w:rsidRPr="00293A36">
        <w:t>The following next steps for timely implementation are recommended:</w:t>
      </w:r>
    </w:p>
    <w:p w:rsidR="00293A36" w:rsidRPr="00293A36" w:rsidRDefault="00293A36" w:rsidP="00084D86">
      <w:pPr>
        <w:pStyle w:val="NumberedList"/>
        <w:numPr>
          <w:ilvl w:val="0"/>
          <w:numId w:val="15"/>
        </w:numPr>
        <w:ind w:left="1400"/>
      </w:pPr>
      <w:r w:rsidRPr="00293A36">
        <w:t xml:space="preserve">The MPA should finalise the methodology and action plan for the consolidation of the performance management framework and submit it to the </w:t>
      </w:r>
      <w:proofErr w:type="spellStart"/>
      <w:r w:rsidRPr="00293A36">
        <w:t>Interministerial</w:t>
      </w:r>
      <w:proofErr w:type="spellEnd"/>
      <w:r w:rsidRPr="00293A36">
        <w:t xml:space="preserve"> Group and the PAR Council for discussion and approval. Consultations on the action plan should take place with relevant institutions to ensure they are properly informed.</w:t>
      </w:r>
    </w:p>
    <w:p w:rsidR="00293A36" w:rsidRPr="00293A36" w:rsidRDefault="00293A36" w:rsidP="00084D86">
      <w:pPr>
        <w:pStyle w:val="NumberedList"/>
        <w:ind w:left="1400"/>
      </w:pPr>
      <w:r w:rsidRPr="00293A36">
        <w:t>The MPA should make any necessary arrangements for the second phase of functional reviews to ensure they start on time.</w:t>
      </w:r>
    </w:p>
    <w:p w:rsidR="00293A36" w:rsidRPr="00293A36" w:rsidRDefault="00293A36" w:rsidP="00CA75AD">
      <w:pPr>
        <w:pStyle w:val="Para"/>
      </w:pPr>
      <w:r w:rsidRPr="00293A36">
        <w:t>[The other objectives are covered here in a similar way.]</w:t>
      </w:r>
    </w:p>
    <w:p w:rsidR="00293A36" w:rsidRPr="00293A36" w:rsidRDefault="00293A36" w:rsidP="00CA75AD">
      <w:pPr>
        <w:pStyle w:val="Heading3"/>
        <w:ind w:left="680" w:right="680"/>
        <w:rPr>
          <w:rFonts w:ascii="Times New Roman" w:hAnsi="Times New Roman"/>
        </w:rPr>
      </w:pPr>
      <w:r w:rsidRPr="00293A36">
        <w:rPr>
          <w:rFonts w:ascii="Times New Roman" w:hAnsi="Times New Roman"/>
        </w:rPr>
        <w:t>III. CHALLENGES AND OVERALL RECOMMENDATIONS</w:t>
      </w:r>
    </w:p>
    <w:p w:rsidR="00293A36" w:rsidRPr="00293A36" w:rsidRDefault="00293A36" w:rsidP="00CA75AD">
      <w:pPr>
        <w:pStyle w:val="Para"/>
      </w:pPr>
      <w:r w:rsidRPr="00293A36">
        <w:t xml:space="preserve">The biggest challenges encountered during the period of this report concerned the implementation of activities under Objective 2: Human resource management. The main </w:t>
      </w:r>
      <w:r w:rsidRPr="00293A36">
        <w:rPr>
          <w:b/>
        </w:rPr>
        <w:t>challenges</w:t>
      </w:r>
      <w:r w:rsidRPr="00293A36">
        <w:t xml:space="preserve"> were as follows:</w:t>
      </w:r>
    </w:p>
    <w:p w:rsidR="00293A36" w:rsidRPr="00293A36" w:rsidRDefault="00293A36" w:rsidP="00084D86">
      <w:pPr>
        <w:pStyle w:val="NumberedList"/>
        <w:numPr>
          <w:ilvl w:val="0"/>
          <w:numId w:val="16"/>
        </w:numPr>
        <w:ind w:left="1400"/>
      </w:pPr>
      <w:r w:rsidRPr="00293A36">
        <w:t>A lengthy public procurement procedure, given the timeframe for implementation of some activities. Enough time must be allowed for the completion of public procurement procedures when setting deadlines.</w:t>
      </w:r>
    </w:p>
    <w:p w:rsidR="00293A36" w:rsidRPr="00293A36" w:rsidRDefault="00293A36" w:rsidP="00084D86">
      <w:pPr>
        <w:pStyle w:val="NumberedList"/>
        <w:numPr>
          <w:ilvl w:val="0"/>
          <w:numId w:val="15"/>
        </w:numPr>
        <w:ind w:left="1400"/>
      </w:pPr>
      <w:r w:rsidRPr="00293A36">
        <w:t>A lack of the skills required to develop public policy options. The civil servants in charge of policy development need training in policy analysis and scenario planning.</w:t>
      </w:r>
    </w:p>
    <w:p w:rsidR="00293A36" w:rsidRPr="00293A36" w:rsidRDefault="00293A36" w:rsidP="00084D86">
      <w:pPr>
        <w:pStyle w:val="NumberedList"/>
        <w:numPr>
          <w:ilvl w:val="0"/>
          <w:numId w:val="15"/>
        </w:numPr>
        <w:ind w:left="1400"/>
      </w:pPr>
      <w:r w:rsidRPr="00293A36">
        <w:t xml:space="preserve">Lengthy </w:t>
      </w:r>
      <w:proofErr w:type="spellStart"/>
      <w:r w:rsidRPr="00293A36">
        <w:t>interministerial</w:t>
      </w:r>
      <w:proofErr w:type="spellEnd"/>
      <w:r w:rsidRPr="00293A36">
        <w:t xml:space="preserve"> consultations. </w:t>
      </w:r>
      <w:proofErr w:type="spellStart"/>
      <w:r w:rsidRPr="00293A36">
        <w:t>Sufficent</w:t>
      </w:r>
      <w:proofErr w:type="spellEnd"/>
      <w:r w:rsidRPr="00293A36">
        <w:t xml:space="preserve"> time must be allowed for </w:t>
      </w:r>
      <w:proofErr w:type="spellStart"/>
      <w:r w:rsidRPr="00293A36">
        <w:t>interministerial</w:t>
      </w:r>
      <w:proofErr w:type="spellEnd"/>
      <w:r w:rsidRPr="00293A36">
        <w:t xml:space="preserve"> consultation, especially for those activities which are likely to have a wide impact across institutions.</w:t>
      </w:r>
    </w:p>
    <w:p w:rsidR="00293A36" w:rsidRPr="00293A36" w:rsidRDefault="00293A36" w:rsidP="00084D86">
      <w:pPr>
        <w:pStyle w:val="NumberedList"/>
        <w:numPr>
          <w:ilvl w:val="0"/>
          <w:numId w:val="15"/>
        </w:numPr>
        <w:ind w:left="1400"/>
      </w:pPr>
      <w:r w:rsidRPr="00293A36">
        <w:rPr>
          <w:i/>
        </w:rPr>
        <w:t>[Etc.]</w:t>
      </w:r>
    </w:p>
    <w:p w:rsidR="00293A36" w:rsidRPr="00293A36" w:rsidRDefault="00293A36" w:rsidP="00CA75AD">
      <w:pPr>
        <w:pStyle w:val="Para"/>
        <w:tabs>
          <w:tab w:val="left" w:pos="7910"/>
        </w:tabs>
      </w:pPr>
      <w:r w:rsidRPr="00293A36">
        <w:t xml:space="preserve">The following </w:t>
      </w:r>
      <w:r w:rsidRPr="00293A36">
        <w:rPr>
          <w:b/>
        </w:rPr>
        <w:t>recommendations</w:t>
      </w:r>
      <w:r w:rsidRPr="00293A36">
        <w:t xml:space="preserve"> are provided for overcoming these challenges:</w:t>
      </w:r>
    </w:p>
    <w:p w:rsidR="00293A36" w:rsidRPr="00293A36" w:rsidRDefault="00293A36" w:rsidP="00084D86">
      <w:pPr>
        <w:pStyle w:val="NumberedList"/>
        <w:numPr>
          <w:ilvl w:val="0"/>
          <w:numId w:val="17"/>
        </w:numPr>
        <w:ind w:left="1400"/>
      </w:pPr>
      <w:r w:rsidRPr="00293A36">
        <w:t>When setting the deadlines for activities requiring a public procurement procedure, six months should be allocated for the completion of the procedure.</w:t>
      </w:r>
    </w:p>
    <w:p w:rsidR="00293A36" w:rsidRPr="00293A36" w:rsidRDefault="00293A36" w:rsidP="00084D86">
      <w:pPr>
        <w:pStyle w:val="NumberedList"/>
        <w:numPr>
          <w:ilvl w:val="0"/>
          <w:numId w:val="16"/>
        </w:numPr>
        <w:ind w:left="1400"/>
      </w:pPr>
      <w:r w:rsidRPr="00293A36">
        <w:t>The MPA should plan training initiatives for civil servants working in the area of policy analysis.</w:t>
      </w:r>
    </w:p>
    <w:p w:rsidR="00293A36" w:rsidRPr="00293A36" w:rsidRDefault="00293A36" w:rsidP="00084D86">
      <w:pPr>
        <w:pStyle w:val="NumberedList"/>
        <w:numPr>
          <w:ilvl w:val="0"/>
          <w:numId w:val="16"/>
        </w:numPr>
        <w:ind w:left="1400"/>
      </w:pPr>
      <w:r w:rsidRPr="00293A36">
        <w:t xml:space="preserve">The MPA should prepare guidance for wide-ranging </w:t>
      </w:r>
      <w:proofErr w:type="spellStart"/>
      <w:r w:rsidRPr="00293A36">
        <w:t>interministerial</w:t>
      </w:r>
      <w:proofErr w:type="spellEnd"/>
      <w:r w:rsidRPr="00293A36">
        <w:t xml:space="preserve"> consultations. The guidance should set out the method of consultation and the expected timeframe for completion. Such guidance will aid the completion of </w:t>
      </w:r>
      <w:proofErr w:type="spellStart"/>
      <w:r w:rsidRPr="00293A36">
        <w:t>interministerial</w:t>
      </w:r>
      <w:proofErr w:type="spellEnd"/>
      <w:r w:rsidRPr="00293A36">
        <w:t xml:space="preserve"> consultations in a correct and timely manner.</w:t>
      </w:r>
    </w:p>
    <w:p w:rsidR="00293A36" w:rsidRPr="00293A36" w:rsidRDefault="00293A36" w:rsidP="00084D86">
      <w:pPr>
        <w:pStyle w:val="NumberedList"/>
        <w:numPr>
          <w:ilvl w:val="0"/>
          <w:numId w:val="16"/>
        </w:numPr>
        <w:ind w:left="1400"/>
      </w:pPr>
      <w:r w:rsidRPr="00293A36">
        <w:t>[Etc.]</w:t>
      </w:r>
    </w:p>
    <w:p w:rsidR="00293A36" w:rsidRPr="00293A36" w:rsidRDefault="00293A36" w:rsidP="00CA75AD">
      <w:pPr>
        <w:pStyle w:val="BodyText"/>
        <w:tabs>
          <w:tab w:val="left" w:pos="8931"/>
        </w:tabs>
        <w:ind w:left="680" w:right="680"/>
        <w:rPr>
          <w:rFonts w:ascii="Times New Roman" w:hAnsi="Times New Roman"/>
          <w:b/>
        </w:rPr>
      </w:pPr>
      <w:r w:rsidRPr="00293A36">
        <w:rPr>
          <w:rFonts w:ascii="Times New Roman" w:hAnsi="Times New Roman"/>
          <w:b/>
        </w:rPr>
        <w:t>ANNEX: DETAILED INFORMATION ON THE IMPLEMENTATION OF ACTIVITIES</w:t>
      </w:r>
    </w:p>
    <w:p w:rsidR="00293A36" w:rsidRPr="00293A36" w:rsidRDefault="00293A36" w:rsidP="00CA75AD">
      <w:pPr>
        <w:pStyle w:val="Para"/>
      </w:pPr>
      <w:r w:rsidRPr="00293A36">
        <w:t>[Completed Table should be inserted here.]</w:t>
      </w:r>
    </w:p>
    <w:p w:rsidR="00293A36" w:rsidRPr="00293A36" w:rsidRDefault="00293A36" w:rsidP="00CA75AD">
      <w:pPr>
        <w:ind w:left="680" w:right="680"/>
        <w:rPr>
          <w:rFonts w:ascii="Times New Roman" w:hAnsi="Times New Roman"/>
        </w:rPr>
      </w:pPr>
      <w:r w:rsidRPr="00293A36">
        <w:rPr>
          <w:rFonts w:ascii="Times New Roman" w:hAnsi="Times New Roman"/>
        </w:rPr>
        <w:br w:type="page"/>
      </w:r>
    </w:p>
    <w:p w:rsidR="00293A36" w:rsidRPr="00293A36" w:rsidRDefault="00293A36" w:rsidP="00CA75AD">
      <w:pPr>
        <w:pStyle w:val="Heading2"/>
        <w:ind w:left="680" w:right="680"/>
        <w:rPr>
          <w:rFonts w:ascii="Times New Roman" w:hAnsi="Times New Roman"/>
        </w:rPr>
      </w:pPr>
      <w:bookmarkStart w:id="18" w:name="_Toc508100414"/>
      <w:r w:rsidRPr="00293A36">
        <w:rPr>
          <w:rFonts w:ascii="Times New Roman" w:hAnsi="Times New Roman"/>
        </w:rPr>
        <w:t>Annual report on the implementation of the PAR strategy and action plan for the period January to December 2017</w:t>
      </w:r>
      <w:bookmarkEnd w:id="18"/>
    </w:p>
    <w:p w:rsidR="00293A36" w:rsidRPr="00293A36" w:rsidRDefault="00293A36" w:rsidP="00CA75AD">
      <w:pPr>
        <w:spacing w:before="120" w:after="120"/>
        <w:ind w:left="680" w:right="680" w:firstLine="709"/>
        <w:jc w:val="center"/>
        <w:rPr>
          <w:rFonts w:ascii="Times New Roman" w:hAnsi="Times New Roman"/>
          <w:i/>
        </w:rPr>
      </w:pPr>
      <w:r w:rsidRPr="00293A36">
        <w:rPr>
          <w:rFonts w:ascii="Times New Roman" w:hAnsi="Times New Roman"/>
          <w:i/>
        </w:rPr>
        <w:t xml:space="preserve"> [A picture showing an aspect of public service could be included here to make the report friendlier]</w:t>
      </w:r>
    </w:p>
    <w:p w:rsidR="00293A36" w:rsidRPr="00293A36" w:rsidRDefault="00293A36" w:rsidP="00CA75AD">
      <w:pPr>
        <w:pStyle w:val="BodyText"/>
        <w:ind w:left="680" w:right="680"/>
        <w:jc w:val="center"/>
        <w:rPr>
          <w:rFonts w:ascii="Times New Roman" w:hAnsi="Times New Roman"/>
          <w:b/>
          <w:i/>
        </w:rPr>
      </w:pPr>
      <w:r w:rsidRPr="00293A36">
        <w:rPr>
          <w:rFonts w:ascii="Times New Roman" w:hAnsi="Times New Roman"/>
          <w:b/>
          <w:i/>
        </w:rPr>
        <w:t>[Date]</w:t>
      </w:r>
    </w:p>
    <w:p w:rsidR="00293A36" w:rsidRPr="00293A36" w:rsidRDefault="00293A36" w:rsidP="00CA75AD">
      <w:pPr>
        <w:pStyle w:val="Heading3"/>
        <w:ind w:left="680" w:right="680"/>
        <w:jc w:val="both"/>
        <w:rPr>
          <w:rFonts w:ascii="Times New Roman" w:hAnsi="Times New Roman"/>
        </w:rPr>
      </w:pPr>
      <w:r w:rsidRPr="00293A36">
        <w:rPr>
          <w:rFonts w:ascii="Times New Roman" w:hAnsi="Times New Roman"/>
        </w:rPr>
        <w:t>I. EXECUTIVE SUMMARY</w:t>
      </w:r>
    </w:p>
    <w:p w:rsidR="00293A36" w:rsidRPr="00293A36" w:rsidRDefault="00293A36" w:rsidP="00CA75AD">
      <w:pPr>
        <w:pStyle w:val="Para"/>
      </w:pPr>
      <w:r w:rsidRPr="00293A36">
        <w:t>In 2017 ministries carried out 95 activities contributing to the implementation of five PAR-specific objectives and the achievement of 92 performance indicators. The progress achieved against these specific objectives is briefly described below.</w:t>
      </w: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OBJECTIVE 1: IMPROVEMENT OF ORGANISATIONAL AND FUNCTIONAL PUBLIC ADMINISTRATION SUBSYSTEMS</w:t>
      </w:r>
    </w:p>
    <w:p w:rsidR="00293A36" w:rsidRPr="00293A36" w:rsidRDefault="00293A36" w:rsidP="00CA75AD">
      <w:pPr>
        <w:pStyle w:val="Para"/>
      </w:pPr>
      <w:r w:rsidRPr="00293A36">
        <w:t>The main focus when implementing Objective 1 was the improvement of the functioning and efficiency of the public sector’s organisation and performance of functions.</w:t>
      </w:r>
    </w:p>
    <w:p w:rsidR="00293A36" w:rsidRPr="00293A36" w:rsidRDefault="00293A36" w:rsidP="00084D86">
      <w:pPr>
        <w:pStyle w:val="BulletedList"/>
        <w:numPr>
          <w:ilvl w:val="1"/>
          <w:numId w:val="24"/>
        </w:numPr>
      </w:pPr>
      <w:r w:rsidRPr="00293A36">
        <w:t xml:space="preserve">In 2017 a total of 37 </w:t>
      </w:r>
      <w:r w:rsidRPr="00293A36">
        <w:rPr>
          <w:b/>
        </w:rPr>
        <w:t>functional reviews</w:t>
      </w:r>
      <w:r w:rsidRPr="00293A36">
        <w:t xml:space="preserve">, covering 15 ministries and 22 government </w:t>
      </w:r>
      <w:proofErr w:type="gramStart"/>
      <w:r w:rsidRPr="00293A36">
        <w:t>agencies,</w:t>
      </w:r>
      <w:proofErr w:type="gramEnd"/>
      <w:r w:rsidRPr="00293A36">
        <w:t xml:space="preserve"> were accomplished.</w:t>
      </w:r>
    </w:p>
    <w:p w:rsidR="00293A36" w:rsidRPr="00293A36" w:rsidRDefault="00293A36" w:rsidP="00084D86">
      <w:pPr>
        <w:pStyle w:val="BulletedList"/>
        <w:numPr>
          <w:ilvl w:val="1"/>
          <w:numId w:val="24"/>
        </w:numPr>
      </w:pPr>
      <w:r w:rsidRPr="00293A36">
        <w:t>The work is based on a unified methodology approved by the Government. This represents a completion rate of 93%, as compared to the total number of 40 planned reviews. During the reporting period a total of 57 recommendations were provided and 48 were approved by the Government. The recommendations will lead to the merging of six institutions with other ones, and the abolition of two institutions. In addition, the status of seven institutions will be revised. It is expected these functional reviews will result in budget savings of EUR 23 million. This will represent 5% of the total budget of the reorganised institutions.</w:t>
      </w:r>
    </w:p>
    <w:p w:rsidR="00293A36" w:rsidRPr="00293A36" w:rsidRDefault="00293A36" w:rsidP="00084D86">
      <w:pPr>
        <w:pStyle w:val="BulletedList"/>
        <w:numPr>
          <w:ilvl w:val="1"/>
          <w:numId w:val="24"/>
        </w:numPr>
      </w:pPr>
      <w:r w:rsidRPr="00293A36">
        <w:t>The MPA has started a review of the</w:t>
      </w:r>
      <w:r w:rsidRPr="00293A36">
        <w:rPr>
          <w:b/>
        </w:rPr>
        <w:t xml:space="preserve"> performance management system</w:t>
      </w:r>
      <w:r w:rsidRPr="00293A36">
        <w:t xml:space="preserve"> with the aim of linking the different performance processes and making them simpler and more understandable.</w:t>
      </w:r>
    </w:p>
    <w:p w:rsidR="00293A36" w:rsidRPr="00293A36" w:rsidRDefault="00293A36" w:rsidP="00CA75AD">
      <w:pPr>
        <w:pStyle w:val="Para"/>
      </w:pPr>
      <w:r w:rsidRPr="00293A36">
        <w:t xml:space="preserve">Currently the ministries and agencies are working with five separate performance management systems – strategic planning, public policy development, public consultations, </w:t>
      </w:r>
      <w:proofErr w:type="gramStart"/>
      <w:r w:rsidRPr="00293A36">
        <w:t>impact</w:t>
      </w:r>
      <w:proofErr w:type="gramEnd"/>
      <w:r w:rsidRPr="00293A36">
        <w:t xml:space="preserve"> assessment and performance measurement – which are not properly interlinked. In 2017 the five systems were reviewed, but the action plan was not finalised, due to the lengthy public procurement process which caused delays to the start of the review.</w:t>
      </w:r>
    </w:p>
    <w:p w:rsidR="00293A36" w:rsidRPr="00293A36" w:rsidRDefault="00293A36" w:rsidP="00CA75AD">
      <w:pPr>
        <w:pStyle w:val="Para"/>
        <w:rPr>
          <w:i/>
        </w:rPr>
      </w:pPr>
      <w:r w:rsidRPr="00293A36">
        <w:rPr>
          <w:i/>
        </w:rPr>
        <w:t>[The other objectives should be described in a similar way]</w:t>
      </w:r>
    </w:p>
    <w:p w:rsidR="00293A36" w:rsidRPr="00293A36" w:rsidRDefault="00293A36" w:rsidP="00CA75AD">
      <w:pPr>
        <w:pStyle w:val="Heading3"/>
        <w:ind w:left="680" w:right="680"/>
        <w:rPr>
          <w:rFonts w:ascii="Times New Roman" w:hAnsi="Times New Roman"/>
        </w:rPr>
      </w:pPr>
      <w:r w:rsidRPr="00293A36">
        <w:rPr>
          <w:rFonts w:ascii="Times New Roman" w:hAnsi="Times New Roman"/>
        </w:rPr>
        <w:t>II. PROGRESS IN IMPLEMENTING THE PAR STRATEGY</w:t>
      </w:r>
    </w:p>
    <w:p w:rsidR="00293A36" w:rsidRPr="00293A36" w:rsidRDefault="00293A36" w:rsidP="00084D86">
      <w:pPr>
        <w:pStyle w:val="BodyText"/>
        <w:ind w:left="680" w:right="680" w:firstLine="29"/>
        <w:rPr>
          <w:rFonts w:ascii="Times New Roman" w:hAnsi="Times New Roman"/>
          <w:b/>
        </w:rPr>
      </w:pPr>
      <w:r w:rsidRPr="00293A36">
        <w:rPr>
          <w:rFonts w:ascii="Times New Roman" w:hAnsi="Times New Roman"/>
          <w:b/>
        </w:rPr>
        <w:t>2.1. Overall information on progress</w:t>
      </w:r>
    </w:p>
    <w:p w:rsidR="00293A36" w:rsidRPr="00293A36" w:rsidRDefault="00293A36" w:rsidP="00CA75AD">
      <w:pPr>
        <w:pStyle w:val="Para"/>
        <w:rPr>
          <w:color w:val="000000" w:themeColor="text1"/>
        </w:rPr>
      </w:pPr>
      <w:r w:rsidRPr="00293A36">
        <w:rPr>
          <w:b/>
          <w:color w:val="000000" w:themeColor="text1"/>
        </w:rPr>
        <w:t>Progress against performance indicators.</w:t>
      </w:r>
      <w:r w:rsidRPr="00293A36">
        <w:rPr>
          <w:color w:val="000000" w:themeColor="text1"/>
        </w:rPr>
        <w:t xml:space="preserve"> A total of 91 performance indicators</w:t>
      </w:r>
      <w:r w:rsidRPr="00293A36" w:rsidDel="004A5DE7">
        <w:rPr>
          <w:color w:val="000000" w:themeColor="text1"/>
        </w:rPr>
        <w:t xml:space="preserve"> </w:t>
      </w:r>
      <w:r w:rsidRPr="00293A36">
        <w:rPr>
          <w:color w:val="000000" w:themeColor="text1"/>
        </w:rPr>
        <w:t xml:space="preserve">are established to measure progress towards the five objectives. Of these, 69 were applicable in 2017 and the remaining 22 will come into effect during 2017 and 2018 as the planned activities are </w:t>
      </w:r>
      <w:proofErr w:type="spellStart"/>
      <w:r w:rsidRPr="00293A36">
        <w:rPr>
          <w:color w:val="000000" w:themeColor="text1"/>
        </w:rPr>
        <w:t>implementated</w:t>
      </w:r>
      <w:proofErr w:type="spellEnd"/>
      <w:r w:rsidRPr="00293A36">
        <w:rPr>
          <w:color w:val="000000" w:themeColor="text1"/>
        </w:rPr>
        <w:t xml:space="preserve">. </w:t>
      </w:r>
      <w:proofErr w:type="gramStart"/>
      <w:r w:rsidRPr="00293A36">
        <w:rPr>
          <w:color w:val="000000" w:themeColor="text1"/>
        </w:rPr>
        <w:t>for</w:t>
      </w:r>
      <w:proofErr w:type="gramEnd"/>
      <w:r w:rsidRPr="00293A36">
        <w:rPr>
          <w:color w:val="000000" w:themeColor="text1"/>
        </w:rPr>
        <w:t xml:space="preserve"> now, therefore, this latter group of indicators are marked as not applicable, or “N</w:t>
      </w:r>
      <w:r w:rsidR="009823B8">
        <w:rPr>
          <w:color w:val="000000" w:themeColor="text1"/>
        </w:rPr>
        <w:t>/</w:t>
      </w:r>
      <w:r w:rsidRPr="00293A36">
        <w:rPr>
          <w:color w:val="000000" w:themeColor="text1"/>
        </w:rPr>
        <w:t>A”. Of the 69 applicable indicators, progress has been made against 61 and is unchanged against the remaining 8. The progress against performance indicators is illustrated in Figure 1 below.</w:t>
      </w:r>
    </w:p>
    <w:p w:rsidR="00293A36" w:rsidRDefault="00293A36" w:rsidP="00CA75AD">
      <w:pPr>
        <w:pStyle w:val="BodyText"/>
        <w:ind w:left="680" w:right="680"/>
        <w:rPr>
          <w:rFonts w:ascii="Times New Roman" w:hAnsi="Times New Roman"/>
          <w:b/>
        </w:rPr>
      </w:pPr>
    </w:p>
    <w:p w:rsidR="00293A36" w:rsidRDefault="00293A36" w:rsidP="00CA75AD">
      <w:pPr>
        <w:pStyle w:val="BodyText"/>
        <w:ind w:left="680" w:right="680"/>
        <w:rPr>
          <w:rFonts w:ascii="Times New Roman" w:hAnsi="Times New Roman"/>
          <w:b/>
        </w:rPr>
      </w:pPr>
    </w:p>
    <w:p w:rsidR="00293A36" w:rsidRDefault="00293A36" w:rsidP="00CA75AD">
      <w:pPr>
        <w:pStyle w:val="BodyText"/>
        <w:ind w:left="680" w:right="680"/>
        <w:rPr>
          <w:rFonts w:ascii="Times New Roman" w:hAnsi="Times New Roman"/>
          <w:b/>
        </w:rPr>
      </w:pPr>
    </w:p>
    <w:p w:rsidR="00293A36" w:rsidRDefault="00293A36" w:rsidP="00CA75AD">
      <w:pPr>
        <w:pStyle w:val="BodyText"/>
        <w:ind w:left="680" w:right="680"/>
        <w:rPr>
          <w:rFonts w:ascii="Times New Roman" w:hAnsi="Times New Roman"/>
          <w:b/>
        </w:rPr>
      </w:pPr>
    </w:p>
    <w:p w:rsidR="00293A36" w:rsidRDefault="00293A36" w:rsidP="00CA75AD">
      <w:pPr>
        <w:pStyle w:val="BodyText"/>
        <w:ind w:left="680" w:right="680"/>
        <w:rPr>
          <w:rFonts w:ascii="Times New Roman" w:hAnsi="Times New Roman"/>
          <w:b/>
        </w:rPr>
      </w:pPr>
    </w:p>
    <w:p w:rsidR="00084D86" w:rsidRDefault="00084D86" w:rsidP="00CA75AD">
      <w:pPr>
        <w:pStyle w:val="BodyText"/>
        <w:ind w:left="680" w:right="680"/>
        <w:rPr>
          <w:rFonts w:ascii="Times New Roman" w:hAnsi="Times New Roman"/>
          <w:b/>
        </w:rPr>
      </w:pP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Figure 1: Progress against performance indicators (shown in number of indicators)</w:t>
      </w:r>
    </w:p>
    <w:p w:rsidR="00293A36" w:rsidRPr="00293A36" w:rsidRDefault="00E97B7A" w:rsidP="00E97B7A">
      <w:pPr>
        <w:ind w:left="680" w:right="680" w:firstLine="709"/>
        <w:jc w:val="center"/>
        <w:rPr>
          <w:rFonts w:ascii="Times New Roman" w:hAnsi="Times New Roman"/>
        </w:rPr>
      </w:pPr>
      <w:r>
        <w:rPr>
          <w:noProof/>
          <w:lang w:eastAsia="en-GB"/>
        </w:rPr>
        <w:drawing>
          <wp:inline distT="0" distB="0" distL="0" distR="0" wp14:anchorId="2A99ACE2" wp14:editId="102C4B85">
            <wp:extent cx="4695825" cy="22002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3A36" w:rsidRPr="00293A36" w:rsidRDefault="00293A36" w:rsidP="00CA75AD">
      <w:pPr>
        <w:pStyle w:val="Para"/>
      </w:pPr>
      <w:r w:rsidRPr="00293A36">
        <w:t>Analysing this progress by objectives reveals that the best performance has been achieved under Objective 1. As in the case of activities implementation, the worst results are observed under Objective 2. The analysis is illustrated in Figure 2 below.</w:t>
      </w: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 xml:space="preserve">Figure 2: Indicator performance analysed by objective </w:t>
      </w:r>
      <w:r w:rsidR="00084D86">
        <w:rPr>
          <w:rFonts w:ascii="Times New Roman" w:hAnsi="Times New Roman"/>
          <w:b/>
        </w:rPr>
        <w:t>(shown in number of indicators)</w:t>
      </w:r>
    </w:p>
    <w:p w:rsidR="00E97B7A" w:rsidRPr="00293A36" w:rsidRDefault="00E97B7A" w:rsidP="00084D86">
      <w:pPr>
        <w:ind w:left="680" w:right="680" w:firstLine="29"/>
        <w:jc w:val="center"/>
        <w:rPr>
          <w:rFonts w:ascii="Times New Roman" w:hAnsi="Times New Roman"/>
        </w:rPr>
      </w:pPr>
      <w:r>
        <w:rPr>
          <w:noProof/>
          <w:lang w:eastAsia="en-GB"/>
        </w:rPr>
        <w:drawing>
          <wp:inline distT="0" distB="0" distL="0" distR="0" wp14:anchorId="72EE13BD" wp14:editId="28A9C4CC">
            <wp:extent cx="5124450" cy="22002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3A36" w:rsidRPr="00293A36" w:rsidRDefault="00293A36" w:rsidP="00CA75AD">
      <w:pPr>
        <w:pStyle w:val="Para"/>
      </w:pPr>
      <w:r w:rsidRPr="00293A36">
        <w:t>In summary, Objectives 1, 4 and 5 achieved significant performance; Objective 2 needs significant improvement and Objective 3 requires moderate improvement.</w:t>
      </w:r>
    </w:p>
    <w:p w:rsidR="00293A36" w:rsidRPr="00084D86" w:rsidRDefault="00293A36" w:rsidP="00084D86">
      <w:pPr>
        <w:pStyle w:val="Para"/>
      </w:pPr>
      <w:r w:rsidRPr="00293A36">
        <w:t xml:space="preserve">Progress against activities. In order to work towards achieving the five objectives of the PAR Strategy, 95 activities were carried out in 2017. Of these, about 55% were fully implemented, 30% were partially implemented and 15% lacked significant progress. This means that 45% of activities will have to be completed in 2018. This will significantly increase the workload of the institutions, since the implementation of 65 new activities is envisaged in 2018. The implementation of activities in 2017 </w:t>
      </w:r>
      <w:r w:rsidR="00084D86">
        <w:t>is presented in Figure 3 below.</w:t>
      </w:r>
    </w:p>
    <w:p w:rsidR="00D2391B" w:rsidRDefault="00D2391B">
      <w:pPr>
        <w:rPr>
          <w:rFonts w:ascii="Times New Roman" w:hAnsi="Times New Roman"/>
          <w:b/>
        </w:rPr>
      </w:pPr>
      <w:r>
        <w:rPr>
          <w:rFonts w:ascii="Times New Roman" w:hAnsi="Times New Roman"/>
          <w:b/>
        </w:rPr>
        <w:br w:type="page"/>
      </w: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 xml:space="preserve">Figure 3: Implementation of activities in 2017 </w:t>
      </w:r>
      <w:r w:rsidR="00084D86">
        <w:rPr>
          <w:rFonts w:ascii="Times New Roman" w:hAnsi="Times New Roman"/>
          <w:b/>
        </w:rPr>
        <w:t>(shown in number of activities)</w:t>
      </w:r>
    </w:p>
    <w:p w:rsidR="00293A36" w:rsidRDefault="00D43B0A" w:rsidP="00CA75AD">
      <w:pPr>
        <w:ind w:left="680" w:right="680"/>
        <w:jc w:val="center"/>
        <w:rPr>
          <w:rFonts w:ascii="Times New Roman" w:hAnsi="Times New Roman"/>
        </w:rPr>
      </w:pPr>
      <w:r>
        <w:rPr>
          <w:noProof/>
          <w:lang w:eastAsia="en-GB"/>
        </w:rPr>
        <w:drawing>
          <wp:inline distT="0" distB="0" distL="0" distR="0" wp14:anchorId="12F4FCF0" wp14:editId="5B982CEC">
            <wp:extent cx="5257800" cy="1857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3A36" w:rsidRDefault="00293A36" w:rsidP="00CA75AD">
      <w:pPr>
        <w:ind w:left="680" w:right="680" w:firstLine="709"/>
        <w:jc w:val="center"/>
        <w:rPr>
          <w:rFonts w:ascii="Times New Roman" w:hAnsi="Times New Roman"/>
        </w:rPr>
      </w:pPr>
    </w:p>
    <w:p w:rsidR="00293A36" w:rsidRPr="00293A36" w:rsidRDefault="00293A36" w:rsidP="00CA75AD">
      <w:pPr>
        <w:ind w:left="680" w:right="680" w:firstLine="709"/>
        <w:jc w:val="center"/>
        <w:rPr>
          <w:rFonts w:ascii="Times New Roman" w:hAnsi="Times New Roman"/>
        </w:rPr>
      </w:pPr>
    </w:p>
    <w:p w:rsidR="00293A36" w:rsidRPr="00293A36" w:rsidRDefault="00293A36" w:rsidP="00CA75AD">
      <w:pPr>
        <w:pStyle w:val="Para"/>
      </w:pPr>
      <w:r w:rsidRPr="00293A36">
        <w:t>The best performance was achieved implementing Specific Objective 1 – Improvement of organisational and functional PA subsystems. About 94% of planned activities under this specific objective were fully implemented and the remaining 6% were partially implemented. There were no activities lacking significant progress in 2017. However, Specific Objective 2 – Establishment of the public service system based on merits has the lowest performance. Of the total number of activities planned for 2017, only 32% were fully implemented, 23% were partially implemented and as many as 45% were not implemented. The implementation of other objectives is satisfactory, with about 90% of all planned activities being fully or partially implemented. The information on the implementation of activities analysed by objective is illustrated in Figure 4 below.</w:t>
      </w: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Figure 4: Implementation of activities analysed by specific objective</w:t>
      </w:r>
      <w:r w:rsidR="00084D86">
        <w:rPr>
          <w:rFonts w:ascii="Times New Roman" w:hAnsi="Times New Roman"/>
          <w:b/>
        </w:rPr>
        <w:t xml:space="preserve"> (show in number of activities)</w:t>
      </w:r>
    </w:p>
    <w:p w:rsidR="00293A36" w:rsidRPr="00293A36" w:rsidRDefault="00A24584" w:rsidP="00A24584">
      <w:pPr>
        <w:pStyle w:val="BodyText"/>
        <w:ind w:left="680" w:right="680"/>
        <w:jc w:val="center"/>
        <w:rPr>
          <w:rFonts w:ascii="Times New Roman" w:hAnsi="Times New Roman"/>
          <w:b/>
        </w:rPr>
      </w:pPr>
      <w:r>
        <w:rPr>
          <w:noProof/>
          <w:lang w:eastAsia="en-GB"/>
        </w:rPr>
        <w:drawing>
          <wp:inline distT="0" distB="0" distL="0" distR="0" wp14:anchorId="78003A3D" wp14:editId="3BC73491">
            <wp:extent cx="5238750" cy="21050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3A36" w:rsidRPr="00293A36" w:rsidRDefault="00293A36" w:rsidP="00CA75AD">
      <w:pPr>
        <w:pStyle w:val="BodyText"/>
        <w:ind w:left="680" w:right="680"/>
        <w:rPr>
          <w:rFonts w:ascii="Times New Roman" w:hAnsi="Times New Roman"/>
          <w:b/>
        </w:rPr>
      </w:pPr>
      <w:r w:rsidRPr="00293A36">
        <w:rPr>
          <w:rFonts w:ascii="Times New Roman" w:hAnsi="Times New Roman"/>
          <w:b/>
        </w:rPr>
        <w:t>Figure 5: The number of implemented activities analysed by institution</w:t>
      </w:r>
    </w:p>
    <w:p w:rsidR="00293A36" w:rsidRPr="00293A36" w:rsidRDefault="00D43B0A" w:rsidP="00084D86">
      <w:pPr>
        <w:ind w:left="680" w:right="680" w:firstLine="29"/>
        <w:jc w:val="center"/>
        <w:rPr>
          <w:rFonts w:ascii="Times New Roman" w:hAnsi="Times New Roman"/>
        </w:rPr>
      </w:pPr>
      <w:r>
        <w:rPr>
          <w:noProof/>
          <w:lang w:eastAsia="en-GB"/>
        </w:rPr>
        <w:drawing>
          <wp:inline distT="0" distB="0" distL="0" distR="0" wp14:anchorId="643862A2" wp14:editId="622CD763">
            <wp:extent cx="5210175" cy="1981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3A36" w:rsidRPr="00293A36" w:rsidRDefault="00293A36" w:rsidP="00CA75AD">
      <w:pPr>
        <w:pStyle w:val="Para"/>
      </w:pPr>
      <w:r w:rsidRPr="00293A36">
        <w:t>In summary, the most progress in the implementation of activities was seen against Objectives 1 and 4. In addition, Objective 1 had the greatest number of planned activities. Good performance was influenced by proper planning and adequate political and financial support.</w:t>
      </w:r>
    </w:p>
    <w:p w:rsidR="00293A36" w:rsidRPr="00293A36" w:rsidRDefault="00293A36" w:rsidP="00084D86">
      <w:pPr>
        <w:pStyle w:val="BodyText"/>
        <w:ind w:left="680" w:right="680" w:firstLine="29"/>
        <w:rPr>
          <w:rFonts w:ascii="Times New Roman" w:hAnsi="Times New Roman"/>
          <w:b/>
        </w:rPr>
      </w:pPr>
      <w:r w:rsidRPr="00293A36">
        <w:rPr>
          <w:rFonts w:ascii="Times New Roman" w:hAnsi="Times New Roman"/>
          <w:b/>
        </w:rPr>
        <w:t>2.2. Progress against each specific objective</w:t>
      </w:r>
    </w:p>
    <w:p w:rsidR="00293A36" w:rsidRPr="00293A36" w:rsidRDefault="00293A36" w:rsidP="00CA75AD">
      <w:pPr>
        <w:pStyle w:val="BodyText"/>
        <w:ind w:left="680" w:right="680"/>
        <w:rPr>
          <w:rFonts w:ascii="Times New Roman" w:hAnsi="Times New Roman"/>
          <w:b/>
        </w:rPr>
      </w:pPr>
      <w:proofErr w:type="gramStart"/>
      <w:r w:rsidRPr="00293A36">
        <w:rPr>
          <w:rFonts w:ascii="Times New Roman" w:hAnsi="Times New Roman"/>
          <w:b/>
        </w:rPr>
        <w:t>Objective 1 - Improvement of organisational and functional public administration subsystems.</w:t>
      </w:r>
      <w:proofErr w:type="gramEnd"/>
    </w:p>
    <w:p w:rsidR="00293A36" w:rsidRPr="00293A36" w:rsidRDefault="00293A36" w:rsidP="00CA75AD">
      <w:pPr>
        <w:pStyle w:val="Para"/>
      </w:pPr>
      <w:r w:rsidRPr="00293A36">
        <w:t>The Government implemented the greatest n</w:t>
      </w:r>
      <w:r w:rsidR="00FE1C7F">
        <w:t>umber of activities under this O</w:t>
      </w:r>
      <w:r w:rsidRPr="00293A36">
        <w:t>bjective. In total 32 activities were planned and 30 were fully imple</w:t>
      </w:r>
      <w:r w:rsidR="00FE1C7F">
        <w:t>mented. The main focus of this O</w:t>
      </w:r>
      <w:r w:rsidRPr="00293A36">
        <w:t>bjective was the review of functions performed by the public sector institutions with the aim of increasing their efficiency and effectiveness and consolidating the performance management framework for public sector institutions.</w:t>
      </w:r>
    </w:p>
    <w:p w:rsidR="00293A36" w:rsidRPr="00293A36" w:rsidRDefault="00293A36" w:rsidP="00CA75AD">
      <w:pPr>
        <w:pStyle w:val="Para"/>
      </w:pPr>
      <w:r w:rsidRPr="00293A36">
        <w:t>Impressive progress was achieved in the area of functional reviews. The Methodology for the Analysis and Rightsizing of the Public Sector was prepared and approved by the Government in January 2017. The Methodology is based on the best international practice. It describes the methods to be used to review the functions of the public sector institutions and the types of recommendations that could be formulated as a result.</w:t>
      </w:r>
    </w:p>
    <w:p w:rsidR="00293A36" w:rsidRPr="00293A36" w:rsidRDefault="00293A36" w:rsidP="00CA75AD">
      <w:pPr>
        <w:pStyle w:val="Para"/>
      </w:pPr>
      <w:r w:rsidRPr="00293A36">
        <w:t>Based on the functional review methodology, a roadmap for public sector analysis was prepared and approved in January. The roadmap envisages three phases in the public sector review during which a total of 97 institutions are to be reviewed and 154 functions optimised. The first phase will take place January–June 2017, the second phase June–December 2017 and the third January–August 2018. It is expected that by the end of August 2018 all functions of the 97 institutions will have been reviewed and recommendations provided.</w:t>
      </w:r>
    </w:p>
    <w:p w:rsidR="00DC2C0A" w:rsidRPr="00084D86" w:rsidRDefault="00293A36" w:rsidP="00084D86">
      <w:pPr>
        <w:pStyle w:val="Para"/>
      </w:pPr>
      <w:r w:rsidRPr="00293A36">
        <w:t>In 2017, a total of 40 functional reviews of 15 ministries and 25 government agencies were completed. This represents a 93% completion rate as compared to the total number of 42 planned reviews. During the reporting period a total of 57 recommendations were provided and 48 were approved by the Government. The recommendations will lead to the merging of six institutions with others (Ministry X with Z, Agency F with G, Agency H with Y, Agency P with R, Agency A with B, and Agency E with W), and the abolition of two (Ministry H and Agency P). In addition, the status of seve</w:t>
      </w:r>
      <w:r w:rsidR="00084D86">
        <w:t>n institutions will be revised.</w:t>
      </w:r>
    </w:p>
    <w:p w:rsidR="00293A36" w:rsidRPr="00084D86" w:rsidRDefault="00293A36" w:rsidP="00084D86">
      <w:pPr>
        <w:pStyle w:val="BodyText"/>
        <w:ind w:left="680" w:right="680"/>
        <w:rPr>
          <w:rFonts w:ascii="Times New Roman" w:hAnsi="Times New Roman"/>
          <w:b/>
        </w:rPr>
      </w:pPr>
      <w:r w:rsidRPr="00293A36">
        <w:rPr>
          <w:rFonts w:ascii="Times New Roman" w:hAnsi="Times New Roman"/>
          <w:b/>
        </w:rPr>
        <w:t>Figure 6: Number of institutions to be m</w:t>
      </w:r>
      <w:r w:rsidR="00084D86">
        <w:rPr>
          <w:rFonts w:ascii="Times New Roman" w:hAnsi="Times New Roman"/>
          <w:b/>
        </w:rPr>
        <w:t>erged, abolished or reorganised</w:t>
      </w:r>
    </w:p>
    <w:p w:rsidR="00293A36" w:rsidRPr="00293A36" w:rsidRDefault="00293A36" w:rsidP="00CA75AD">
      <w:pPr>
        <w:ind w:left="680" w:right="680" w:firstLine="29"/>
        <w:jc w:val="both"/>
        <w:rPr>
          <w:rFonts w:ascii="Times New Roman" w:hAnsi="Times New Roman"/>
        </w:rPr>
      </w:pPr>
      <w:r w:rsidRPr="00293A36">
        <w:rPr>
          <w:rFonts w:ascii="Times New Roman" w:hAnsi="Times New Roman"/>
          <w:noProof/>
          <w:lang w:eastAsia="en-GB"/>
        </w:rPr>
        <w:drawing>
          <wp:inline distT="0" distB="0" distL="0" distR="0" wp14:anchorId="6D4FD870" wp14:editId="2B2F3AF9">
            <wp:extent cx="5172075" cy="203835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3A36" w:rsidRPr="00293A36" w:rsidRDefault="00293A36" w:rsidP="00CA75AD">
      <w:pPr>
        <w:pStyle w:val="Para"/>
      </w:pPr>
      <w:r w:rsidRPr="00293A36">
        <w:t>It is expected that as a result of these functional reviews the budget will experience EUR 23 million in savings. This will represent 5% of the total budget of the reorganised institutions. It is anticipated that approved recommendations will be implemented by the end of 2017. The financial benefits will be monitored and calculated in 2018 to determine the full scope of the savings.</w:t>
      </w:r>
    </w:p>
    <w:p w:rsidR="00293A36" w:rsidRPr="00293A36" w:rsidRDefault="00293A36" w:rsidP="00CA75AD">
      <w:pPr>
        <w:pStyle w:val="Para"/>
      </w:pPr>
      <w:r w:rsidRPr="00293A36">
        <w:t xml:space="preserve">The review of three institutions was delayed due to a political decision to postpone the review. This was because of new laws pending in the Parliament and new functions </w:t>
      </w:r>
      <w:proofErr w:type="spellStart"/>
      <w:r w:rsidRPr="00293A36">
        <w:t>ensvisaged</w:t>
      </w:r>
      <w:proofErr w:type="spellEnd"/>
      <w:r w:rsidRPr="00293A36">
        <w:t xml:space="preserve"> for the relevant institutions. The review will be resumed once the laws have been approved, which is expected to happen during the spring session in April 2018.</w:t>
      </w:r>
    </w:p>
    <w:p w:rsidR="00293A36" w:rsidRPr="00CA75AD" w:rsidRDefault="00293A36" w:rsidP="00CA75AD">
      <w:pPr>
        <w:pStyle w:val="Para"/>
      </w:pPr>
      <w:r w:rsidRPr="00293A36">
        <w:t>It is expected that in 2018 the number of institutions reporting to the Government will increase and those reporting to the Parliament will decrease. Following functional reviews completed in 2017 and the change of the status the number of institutions reporting to the Government has increased by three. It is also expected that as a result of the consolidation process the total number of independent public sector institutions will decrease by about 22%. This will allow better management and policy implementation, as well as more efficient use of public expenditure. See Figure 7 below.</w:t>
      </w:r>
    </w:p>
    <w:p w:rsidR="00293A36" w:rsidRPr="00084D86" w:rsidRDefault="00293A36" w:rsidP="00084D86">
      <w:pPr>
        <w:pStyle w:val="BodyText"/>
        <w:ind w:left="680" w:right="680"/>
        <w:rPr>
          <w:rFonts w:ascii="Times New Roman" w:hAnsi="Times New Roman"/>
          <w:b/>
        </w:rPr>
      </w:pPr>
      <w:r w:rsidRPr="00293A36">
        <w:rPr>
          <w:rFonts w:ascii="Times New Roman" w:hAnsi="Times New Roman"/>
          <w:b/>
        </w:rPr>
        <w:t>Figure 7: Number of institutions reporting to the Government and Par</w:t>
      </w:r>
      <w:r w:rsidR="00084D86">
        <w:rPr>
          <w:rFonts w:ascii="Times New Roman" w:hAnsi="Times New Roman"/>
          <w:b/>
        </w:rPr>
        <w:t>liament</w:t>
      </w:r>
    </w:p>
    <w:p w:rsidR="00293A36" w:rsidRPr="00293A36" w:rsidRDefault="00293A36" w:rsidP="00CA75AD">
      <w:pPr>
        <w:ind w:left="680" w:right="680" w:firstLine="29"/>
        <w:rPr>
          <w:rFonts w:ascii="Times New Roman" w:hAnsi="Times New Roman"/>
        </w:rPr>
      </w:pPr>
      <w:r w:rsidRPr="00293A36">
        <w:rPr>
          <w:rFonts w:ascii="Times New Roman" w:hAnsi="Times New Roman"/>
          <w:noProof/>
          <w:lang w:eastAsia="en-GB"/>
        </w:rPr>
        <w:drawing>
          <wp:inline distT="0" distB="0" distL="0" distR="0" wp14:anchorId="4DF626B7" wp14:editId="77382686">
            <wp:extent cx="5267325" cy="22574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3A36" w:rsidRPr="00293A36" w:rsidRDefault="00293A36" w:rsidP="00CA75AD">
      <w:pPr>
        <w:pStyle w:val="Para"/>
      </w:pPr>
      <w:r w:rsidRPr="00293A36">
        <w:t>The consolidation of the performance management processes has been progressing as planned. During the reported period it had been planned to prepare the methodology and action plan for the review of the performance management framework (legal framework, processes, methodologies, etc.). To achieve this, a technical assistance project with was initiated the help of Sweden. The methodology was subsequently developed and an action plan prepared. The review of the performance management systems is planned to take place in 2018. It is expected that this review will simplify performance management processes and will make the system more user-friendly for ministries and government agencies. A single guidance document will be prepared which will help to consolidate all the processes.</w:t>
      </w:r>
    </w:p>
    <w:tbl>
      <w:tblPr>
        <w:tblStyle w:val="GridTable1Light-Accent51"/>
        <w:tblW w:w="8193" w:type="dxa"/>
        <w:tblInd w:w="846" w:type="dxa"/>
        <w:tblLook w:val="04A0" w:firstRow="1" w:lastRow="0" w:firstColumn="1" w:lastColumn="0" w:noHBand="0" w:noVBand="1"/>
      </w:tblPr>
      <w:tblGrid>
        <w:gridCol w:w="8193"/>
      </w:tblGrid>
      <w:tr w:rsidR="00293A36" w:rsidRPr="00293A36" w:rsidTr="00904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3" w:type="dxa"/>
            <w:shd w:val="clear" w:color="auto" w:fill="DAEEF3" w:themeFill="accent5" w:themeFillTint="33"/>
          </w:tcPr>
          <w:p w:rsidR="00293A36" w:rsidRPr="00293A36" w:rsidRDefault="00293A36" w:rsidP="00CA75AD">
            <w:pPr>
              <w:spacing w:before="120" w:after="120"/>
              <w:ind w:left="680" w:right="680"/>
              <w:rPr>
                <w:rFonts w:ascii="Times New Roman" w:hAnsi="Times New Roman"/>
                <w:b w:val="0"/>
                <w:bCs w:val="0"/>
                <w:color w:val="31849B" w:themeColor="accent5" w:themeShade="BF"/>
              </w:rPr>
            </w:pPr>
            <w:r w:rsidRPr="00293A36">
              <w:rPr>
                <w:rFonts w:ascii="Times New Roman" w:hAnsi="Times New Roman"/>
                <w:color w:val="31849B" w:themeColor="accent5" w:themeShade="BF"/>
              </w:rPr>
              <w:t>Objective 1 main achievements</w:t>
            </w:r>
          </w:p>
        </w:tc>
      </w:tr>
      <w:tr w:rsidR="00293A36" w:rsidRPr="00293A36" w:rsidTr="00293A36">
        <w:tc>
          <w:tcPr>
            <w:cnfStyle w:val="001000000000" w:firstRow="0" w:lastRow="0" w:firstColumn="1" w:lastColumn="0" w:oddVBand="0" w:evenVBand="0" w:oddHBand="0" w:evenHBand="0" w:firstRowFirstColumn="0" w:firstRowLastColumn="0" w:lastRowFirstColumn="0" w:lastRowLastColumn="0"/>
            <w:tcW w:w="8193" w:type="dxa"/>
          </w:tcPr>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b w:val="0"/>
                <w:color w:val="31849B" w:themeColor="accent5" w:themeShade="BF"/>
              </w:rPr>
              <w:t>Functional methodology prepared and approved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b w:val="0"/>
                <w:color w:val="31849B" w:themeColor="accent5" w:themeShade="BF"/>
              </w:rPr>
              <w:t>Road map for public sector prepared and approved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b w:val="0"/>
                <w:color w:val="31849B" w:themeColor="accent5" w:themeShade="BF"/>
              </w:rPr>
              <w:t>40 functional reviews of ministries and agencies completed</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color w:val="31849B" w:themeColor="accent5" w:themeShade="BF"/>
              </w:rPr>
              <w:t>EUR 23 million financial savings expected as a result of reviews</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color w:val="31849B" w:themeColor="accent5" w:themeShade="BF"/>
              </w:rPr>
              <w:t>Projected savings constitute 5% of the total budget for reviewed institutions</w:t>
            </w:r>
          </w:p>
          <w:p w:rsidR="00293A36" w:rsidRPr="00293A36" w:rsidRDefault="00293A36" w:rsidP="00CA75AD">
            <w:pPr>
              <w:pStyle w:val="ListParagraph"/>
              <w:numPr>
                <w:ilvl w:val="0"/>
                <w:numId w:val="6"/>
              </w:numPr>
              <w:spacing w:before="120" w:after="120"/>
              <w:ind w:left="680" w:right="680"/>
              <w:contextualSpacing w:val="0"/>
              <w:rPr>
                <w:rFonts w:ascii="Times New Roman" w:hAnsi="Times New Roman"/>
                <w:b w:val="0"/>
                <w:color w:val="31849B" w:themeColor="accent5" w:themeShade="BF"/>
              </w:rPr>
            </w:pPr>
            <w:r w:rsidRPr="00293A36">
              <w:rPr>
                <w:rFonts w:ascii="Times New Roman" w:hAnsi="Times New Roman"/>
                <w:color w:val="31849B" w:themeColor="accent5" w:themeShade="BF"/>
              </w:rPr>
              <w:t xml:space="preserve">Methodology and action plan for performance management framework </w:t>
            </w:r>
            <w:r w:rsidRPr="00FA4239">
              <w:rPr>
                <w:rFonts w:ascii="Times New Roman" w:hAnsi="Times New Roman"/>
                <w:color w:val="31849B" w:themeColor="accent5" w:themeShade="BF"/>
              </w:rPr>
              <w:t>review</w:t>
            </w:r>
            <w:r w:rsidRPr="00293A36">
              <w:rPr>
                <w:rFonts w:ascii="Times New Roman" w:hAnsi="Times New Roman"/>
                <w:b w:val="0"/>
                <w:color w:val="31849B" w:themeColor="accent5" w:themeShade="BF"/>
              </w:rPr>
              <w:t xml:space="preserve"> </w:t>
            </w:r>
            <w:r w:rsidRPr="00293A36">
              <w:rPr>
                <w:rFonts w:ascii="Times New Roman" w:hAnsi="Times New Roman"/>
                <w:color w:val="31849B" w:themeColor="accent5" w:themeShade="BF"/>
              </w:rPr>
              <w:t>prepared and approved</w:t>
            </w:r>
          </w:p>
        </w:tc>
      </w:tr>
    </w:tbl>
    <w:p w:rsidR="00293A36" w:rsidRPr="00293A36" w:rsidRDefault="00293A36" w:rsidP="00CA75AD">
      <w:pPr>
        <w:pStyle w:val="Para"/>
      </w:pPr>
      <w:r w:rsidRPr="00293A36">
        <w:t>Overall, it is expected that the majority of the performance indicator targets related to this Objective will be achieved in 2018. The main factors leading to successful implementation have been:</w:t>
      </w:r>
    </w:p>
    <w:p w:rsidR="00293A36" w:rsidRPr="00293A36" w:rsidRDefault="00293A36" w:rsidP="00084D86">
      <w:pPr>
        <w:pStyle w:val="BulletedList"/>
        <w:numPr>
          <w:ilvl w:val="1"/>
          <w:numId w:val="25"/>
        </w:numPr>
      </w:pPr>
      <w:r w:rsidRPr="00293A36">
        <w:t>proper analysis and planning of the actions</w:t>
      </w:r>
    </w:p>
    <w:p w:rsidR="00293A36" w:rsidRPr="00293A36" w:rsidRDefault="00293A36" w:rsidP="00084D86">
      <w:pPr>
        <w:pStyle w:val="BulletedList"/>
        <w:numPr>
          <w:ilvl w:val="1"/>
          <w:numId w:val="25"/>
        </w:numPr>
      </w:pPr>
      <w:r w:rsidRPr="00293A36">
        <w:t>political attention given to the implementation of planned activities</w:t>
      </w:r>
    </w:p>
    <w:p w:rsidR="00293A36" w:rsidRPr="00293A36" w:rsidRDefault="00293A36" w:rsidP="00084D86">
      <w:pPr>
        <w:pStyle w:val="BulletedList"/>
        <w:numPr>
          <w:ilvl w:val="1"/>
          <w:numId w:val="25"/>
        </w:numPr>
      </w:pPr>
      <w:proofErr w:type="gramStart"/>
      <w:r w:rsidRPr="00293A36">
        <w:t>adequate</w:t>
      </w:r>
      <w:proofErr w:type="gramEnd"/>
      <w:r w:rsidRPr="00293A36">
        <w:t xml:space="preserve"> financial and human resources.</w:t>
      </w:r>
    </w:p>
    <w:p w:rsidR="00293A36" w:rsidRPr="00293A36" w:rsidRDefault="00293A36" w:rsidP="00CA75AD">
      <w:pPr>
        <w:pStyle w:val="Para"/>
      </w:pPr>
      <w:r w:rsidRPr="00293A36">
        <w:t>The following next steps for timely implementation are recommended:</w:t>
      </w:r>
    </w:p>
    <w:p w:rsidR="00293A36" w:rsidRPr="00293A36" w:rsidRDefault="00293A36" w:rsidP="00084D86">
      <w:pPr>
        <w:pStyle w:val="NumberedList"/>
        <w:numPr>
          <w:ilvl w:val="0"/>
          <w:numId w:val="18"/>
        </w:numPr>
        <w:ind w:left="1740"/>
      </w:pPr>
      <w:r w:rsidRPr="00293A36">
        <w:t>The MPA should continue the implementation of the functional review process and make any arrangements necessary to ensure the third phase of functional reviews starts on time.</w:t>
      </w:r>
    </w:p>
    <w:p w:rsidR="00293A36" w:rsidRPr="00293A36" w:rsidRDefault="00293A36" w:rsidP="00084D86">
      <w:pPr>
        <w:pStyle w:val="NumberedList"/>
        <w:ind w:left="1740"/>
      </w:pPr>
      <w:r w:rsidRPr="00293A36">
        <w:t>The MPA should prepare a proposal for the social package (including calculation of the additional financial needs) to be used as part of the institutional consolidation process.</w:t>
      </w:r>
    </w:p>
    <w:p w:rsidR="00293A36" w:rsidRPr="00293A36" w:rsidRDefault="00293A36" w:rsidP="00CA75AD">
      <w:pPr>
        <w:pStyle w:val="Para"/>
      </w:pPr>
      <w:r w:rsidRPr="00293A36">
        <w:t>[The other objectives are covered here in a similar way.]</w:t>
      </w:r>
    </w:p>
    <w:p w:rsidR="00293A36" w:rsidRPr="00293A36" w:rsidRDefault="00293A36" w:rsidP="00CA75AD">
      <w:pPr>
        <w:pStyle w:val="Para"/>
      </w:pPr>
    </w:p>
    <w:p w:rsidR="00293A36" w:rsidRPr="00293A36" w:rsidRDefault="00293A36" w:rsidP="00CA75AD">
      <w:pPr>
        <w:pStyle w:val="Heading3"/>
        <w:ind w:left="680" w:right="680"/>
        <w:rPr>
          <w:rFonts w:ascii="Times New Roman" w:hAnsi="Times New Roman"/>
        </w:rPr>
      </w:pPr>
      <w:r w:rsidRPr="00293A36">
        <w:rPr>
          <w:rFonts w:ascii="Times New Roman" w:hAnsi="Times New Roman"/>
        </w:rPr>
        <w:t xml:space="preserve">III. </w:t>
      </w:r>
      <w:r w:rsidR="008503E6">
        <w:rPr>
          <w:rFonts w:ascii="Times New Roman" w:hAnsi="Times New Roman"/>
        </w:rPr>
        <w:t xml:space="preserve">SUMMARY OF KEY RISKS AND </w:t>
      </w:r>
      <w:r w:rsidRPr="00293A36">
        <w:rPr>
          <w:rFonts w:ascii="Times New Roman" w:hAnsi="Times New Roman"/>
        </w:rPr>
        <w:t>PRIORITY ACTIONS FOR NEXT YEAR</w:t>
      </w:r>
    </w:p>
    <w:p w:rsidR="00293A36" w:rsidRDefault="008503E6" w:rsidP="00CA75AD">
      <w:pPr>
        <w:pStyle w:val="Para"/>
      </w:pPr>
      <w:r>
        <w:t xml:space="preserve">Key risks </w:t>
      </w:r>
      <w:r w:rsidR="00B1131A">
        <w:t>(</w:t>
      </w:r>
      <w:r>
        <w:t>as identified under the detailed analysis of the attainment of the strategy objectives</w:t>
      </w:r>
      <w:r w:rsidR="00B1131A">
        <w:t xml:space="preserve">) </w:t>
      </w:r>
      <w:r>
        <w:t>demonstrate that the biggest challenge can be observed for reaching the targets for Objective 2</w:t>
      </w:r>
      <w:r w:rsidR="00FA4239">
        <w:t xml:space="preserve"> </w:t>
      </w:r>
      <w:r w:rsidRPr="00293A36">
        <w:t>– Establishment of the public service system based on merit</w:t>
      </w:r>
      <w:r>
        <w:t xml:space="preserve">. This is </w:t>
      </w:r>
      <w:r w:rsidR="00B1131A">
        <w:t xml:space="preserve">due </w:t>
      </w:r>
      <w:r>
        <w:t>particularly to delayed procurement procedures for the design and establishment of the unified system. While this de</w:t>
      </w:r>
      <w:r w:rsidR="00B1131A">
        <w:t>l</w:t>
      </w:r>
      <w:r>
        <w:t>ay pose</w:t>
      </w:r>
      <w:r w:rsidR="00CE472B">
        <w:t>s</w:t>
      </w:r>
      <w:r>
        <w:t xml:space="preserve"> a risk for full implementation as planned, with adjustment of the timeline and focused and expedited implementation</w:t>
      </w:r>
      <w:r w:rsidR="00CE472B">
        <w:t>,</w:t>
      </w:r>
      <w:r>
        <w:t xml:space="preserve"> it still can be mitigated.</w:t>
      </w:r>
    </w:p>
    <w:p w:rsidR="00293A36" w:rsidRPr="00293A36" w:rsidRDefault="00293A36" w:rsidP="00CA75AD">
      <w:pPr>
        <w:pStyle w:val="Para"/>
      </w:pPr>
      <w:r w:rsidRPr="00293A36">
        <w:t>Priority actions for Objective 1:</w:t>
      </w:r>
    </w:p>
    <w:p w:rsidR="00293A36" w:rsidRPr="00293A36" w:rsidRDefault="00293A36" w:rsidP="00084D86">
      <w:pPr>
        <w:pStyle w:val="NumberedList"/>
        <w:numPr>
          <w:ilvl w:val="0"/>
          <w:numId w:val="19"/>
        </w:numPr>
        <w:ind w:left="1740"/>
      </w:pPr>
      <w:r w:rsidRPr="00293A36">
        <w:t>Implementation of the third functional review package</w:t>
      </w:r>
    </w:p>
    <w:p w:rsidR="00293A36" w:rsidRPr="00293A36" w:rsidRDefault="00293A36" w:rsidP="00084D86">
      <w:pPr>
        <w:pStyle w:val="NumberedList"/>
        <w:ind w:left="1740"/>
      </w:pPr>
      <w:r w:rsidRPr="00293A36">
        <w:t>Implementation of the review of performance management frameworks</w:t>
      </w:r>
    </w:p>
    <w:p w:rsidR="00293A36" w:rsidRPr="00293A36" w:rsidRDefault="00293A36" w:rsidP="00084D86">
      <w:pPr>
        <w:pStyle w:val="NumberedList"/>
        <w:ind w:left="1740"/>
      </w:pPr>
      <w:r w:rsidRPr="00293A36">
        <w:t>Implementation of the training program</w:t>
      </w:r>
      <w:r w:rsidR="00FA4239">
        <w:t>me</w:t>
      </w:r>
      <w:r w:rsidRPr="00293A36">
        <w:t xml:space="preserve"> on policy analysis.</w:t>
      </w:r>
    </w:p>
    <w:p w:rsidR="00293A36" w:rsidRPr="00293A36" w:rsidRDefault="00293A36" w:rsidP="00CA75AD">
      <w:pPr>
        <w:pStyle w:val="Para"/>
      </w:pPr>
      <w:r w:rsidRPr="00293A36">
        <w:t>[The other objectives are covered here in a similar way.]</w:t>
      </w:r>
    </w:p>
    <w:p w:rsidR="00293A36" w:rsidRPr="00293A36" w:rsidRDefault="00293A36" w:rsidP="00CA75AD">
      <w:pPr>
        <w:pStyle w:val="Para"/>
      </w:pPr>
    </w:p>
    <w:p w:rsidR="00293A36" w:rsidRPr="00293A36" w:rsidRDefault="00293A36" w:rsidP="00CA75AD">
      <w:pPr>
        <w:pStyle w:val="Para"/>
        <w:rPr>
          <w:b/>
        </w:rPr>
      </w:pPr>
      <w:r w:rsidRPr="00293A36">
        <w:rPr>
          <w:b/>
        </w:rPr>
        <w:t>ANNEXES:</w:t>
      </w:r>
      <w:r w:rsidRPr="00293A36">
        <w:rPr>
          <w:b/>
        </w:rPr>
        <w:tab/>
      </w:r>
    </w:p>
    <w:p w:rsidR="00293A36" w:rsidRPr="00293A36" w:rsidRDefault="00293A36" w:rsidP="00CA75AD">
      <w:pPr>
        <w:pStyle w:val="NumberedList"/>
        <w:numPr>
          <w:ilvl w:val="0"/>
          <w:numId w:val="20"/>
        </w:numPr>
        <w:ind w:left="680"/>
      </w:pPr>
      <w:r w:rsidRPr="00293A36">
        <w:t>Annex on the progress against indicators and activities</w:t>
      </w:r>
    </w:p>
    <w:p w:rsidR="00293A36" w:rsidRPr="00293A36" w:rsidRDefault="00293A36" w:rsidP="00CA75AD">
      <w:pPr>
        <w:pStyle w:val="NumberedList"/>
        <w:ind w:left="680"/>
      </w:pPr>
      <w:r w:rsidRPr="00293A36">
        <w:t>Other annexes</w:t>
      </w:r>
    </w:p>
    <w:p w:rsidR="00293A36" w:rsidRDefault="00293A36" w:rsidP="00CA75AD">
      <w:pPr>
        <w:pStyle w:val="Para"/>
      </w:pPr>
      <w:r w:rsidRPr="00293A36">
        <w:t>[Any other annexes to be inserted]</w:t>
      </w:r>
    </w:p>
    <w:p w:rsidR="00CA75AD" w:rsidRDefault="00CA75AD" w:rsidP="00CA75AD">
      <w:pPr>
        <w:pStyle w:val="Para"/>
      </w:pPr>
    </w:p>
    <w:p w:rsidR="00CA75AD" w:rsidRDefault="00CA75AD" w:rsidP="00293A36">
      <w:pPr>
        <w:pStyle w:val="Para"/>
        <w:ind w:right="-28"/>
      </w:pPr>
    </w:p>
    <w:p w:rsidR="00CA75AD" w:rsidRDefault="00CA75AD" w:rsidP="00293A36">
      <w:pPr>
        <w:pStyle w:val="Para"/>
        <w:ind w:right="-28"/>
      </w:pPr>
    </w:p>
    <w:p w:rsidR="00CA75AD" w:rsidRPr="00293A36" w:rsidRDefault="00CA75AD" w:rsidP="00293A36">
      <w:pPr>
        <w:pStyle w:val="Para"/>
        <w:ind w:right="-28"/>
      </w:pPr>
    </w:p>
    <w:p w:rsidR="00CA75AD" w:rsidRDefault="00CA75AD" w:rsidP="00293A36">
      <w:pPr>
        <w:pStyle w:val="Heading1"/>
        <w:spacing w:before="480" w:after="0"/>
        <w:jc w:val="left"/>
        <w:sectPr w:rsidR="00CA75AD" w:rsidSect="00293A36">
          <w:footerReference w:type="default" r:id="rId25"/>
          <w:headerReference w:type="first" r:id="rId26"/>
          <w:footerReference w:type="first" r:id="rId27"/>
          <w:pgSz w:w="11907" w:h="16840" w:code="9"/>
          <w:pgMar w:top="1138" w:right="1138" w:bottom="994" w:left="1138" w:header="677" w:footer="562" w:gutter="0"/>
          <w:cols w:space="720"/>
          <w:formProt w:val="0"/>
          <w:titlePg/>
          <w:docGrid w:linePitch="360"/>
        </w:sectPr>
      </w:pPr>
    </w:p>
    <w:p w:rsidR="00CA75AD" w:rsidRDefault="00084D86" w:rsidP="00CA75AD">
      <w:pPr>
        <w:pStyle w:val="Heading2"/>
      </w:pPr>
      <w:bookmarkStart w:id="19" w:name="_Toc495625142"/>
      <w:bookmarkStart w:id="20" w:name="_Toc362259462"/>
      <w:r>
        <w:t>PAR-related e</w:t>
      </w:r>
      <w:r w:rsidR="00CA75AD">
        <w:t>xample of</w:t>
      </w:r>
      <w:r>
        <w:t xml:space="preserve"> draft i</w:t>
      </w:r>
      <w:r w:rsidR="00CA75AD" w:rsidRPr="00464833">
        <w:t xml:space="preserve">nstruction for </w:t>
      </w:r>
      <w:r w:rsidR="00CA75AD">
        <w:t xml:space="preserve">strategy </w:t>
      </w:r>
      <w:r>
        <w:t>monitoring and r</w:t>
      </w:r>
      <w:r w:rsidR="00CA75AD" w:rsidRPr="00464833">
        <w:t>eporting</w:t>
      </w:r>
      <w:bookmarkEnd w:id="19"/>
      <w:bookmarkEnd w:id="20"/>
    </w:p>
    <w:p w:rsidR="00CA75AD" w:rsidRDefault="00CA75AD" w:rsidP="00CA75AD">
      <w:pPr>
        <w:pStyle w:val="Para"/>
      </w:pPr>
      <w:r>
        <w:t xml:space="preserve">This document provides an example of an instruction that could be used by the PAR or sector lead institution or the government to co-ordinate the process for preparation of the PAR Strategy or sector strategy monitoring reports. The Instruction is indicative and it is not mandatory for the country. If used, it can be adjusted according to the country-specific needs and circumstances. The </w:t>
      </w:r>
      <w:r w:rsidRPr="00017D73">
        <w:t xml:space="preserve">example </w:t>
      </w:r>
      <w:r>
        <w:t xml:space="preserve">below </w:t>
      </w:r>
      <w:r w:rsidRPr="00017D73">
        <w:t>is</w:t>
      </w:r>
      <w:r w:rsidRPr="005C222F">
        <w:rPr>
          <w:b/>
        </w:rPr>
        <w:t xml:space="preserve"> not fully aligned </w:t>
      </w:r>
      <w:r w:rsidRPr="00017D73">
        <w:t>to the semi-annual and annual report templates</w:t>
      </w:r>
      <w:r w:rsidRPr="0020704A">
        <w:t xml:space="preserve"> </w:t>
      </w:r>
      <w:r w:rsidRPr="00017D73">
        <w:t>presented in this annex</w:t>
      </w:r>
      <w:r>
        <w:t>,</w:t>
      </w:r>
      <w:r w:rsidRPr="005C222F">
        <w:rPr>
          <w:b/>
        </w:rPr>
        <w:t xml:space="preserve"> </w:t>
      </w:r>
      <w:r>
        <w:t>in order to demonstrate that the structure and variety of information required by the strategy lead institution from the bodies implementing various reform actions can be differently set, though the logic of reporting remains the same.</w:t>
      </w:r>
    </w:p>
    <w:tbl>
      <w:tblPr>
        <w:tblStyle w:val="TableGrid"/>
        <w:tblW w:w="0" w:type="auto"/>
        <w:tblBorders>
          <w:top w:val="single" w:sz="36" w:space="0" w:color="31849B" w:themeColor="accent5" w:themeShade="BF"/>
          <w:left w:val="single" w:sz="36" w:space="0" w:color="31849B" w:themeColor="accent5" w:themeShade="BF"/>
          <w:bottom w:val="single" w:sz="36" w:space="0" w:color="31849B" w:themeColor="accent5" w:themeShade="BF"/>
          <w:right w:val="single" w:sz="36" w:space="0" w:color="31849B" w:themeColor="accent5" w:themeShade="BF"/>
          <w:insideH w:val="none" w:sz="0" w:space="0" w:color="auto"/>
          <w:insideV w:val="none" w:sz="0" w:space="0" w:color="auto"/>
        </w:tblBorders>
        <w:tblLayout w:type="fixed"/>
        <w:tblLook w:val="04A0" w:firstRow="1" w:lastRow="0" w:firstColumn="1" w:lastColumn="0" w:noHBand="0" w:noVBand="1"/>
      </w:tblPr>
      <w:tblGrid>
        <w:gridCol w:w="14850"/>
      </w:tblGrid>
      <w:tr w:rsidR="00CA75AD" w:rsidRPr="00CA75AD" w:rsidTr="00CA75AD">
        <w:tc>
          <w:tcPr>
            <w:tcW w:w="14850" w:type="dxa"/>
          </w:tcPr>
          <w:p w:rsidR="00CA75AD" w:rsidRPr="00CA75AD" w:rsidRDefault="00CA75AD" w:rsidP="00CA75AD">
            <w:pPr>
              <w:spacing w:before="120" w:after="120"/>
              <w:jc w:val="center"/>
              <w:rPr>
                <w:rFonts w:ascii="Times New Roman" w:hAnsi="Times New Roman"/>
                <w:b/>
                <w:color w:val="31849B" w:themeColor="accent5" w:themeShade="BF"/>
                <w:szCs w:val="16"/>
              </w:rPr>
            </w:pPr>
            <w:r w:rsidRPr="00CA75AD">
              <w:rPr>
                <w:rFonts w:ascii="Times New Roman" w:hAnsi="Times New Roman"/>
                <w:b/>
                <w:color w:val="31849B" w:themeColor="accent5" w:themeShade="BF"/>
                <w:szCs w:val="16"/>
              </w:rPr>
              <w:t>INSTRUCTIONS FOR THE PAR STRATEGY AND THE ACTION PLAN MONITORING AND REPORTING</w:t>
            </w:r>
          </w:p>
          <w:p w:rsidR="00CA75AD" w:rsidRPr="00CA75AD" w:rsidRDefault="00CA75AD"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rPr>
            </w:pPr>
            <w:r w:rsidRPr="00CA75AD">
              <w:rPr>
                <w:rFonts w:ascii="Times New Roman" w:hAnsi="Times New Roman"/>
                <w:b/>
                <w:color w:val="31849B" w:themeColor="accent5" w:themeShade="BF"/>
                <w:szCs w:val="16"/>
              </w:rPr>
              <w:t>Introduction</w:t>
            </w:r>
          </w:p>
          <w:p w:rsidR="00CA75AD" w:rsidRPr="00CA75AD" w:rsidRDefault="00CA75AD" w:rsidP="00CA75AD">
            <w:pPr>
              <w:spacing w:before="120" w:after="120"/>
              <w:ind w:left="411"/>
              <w:rPr>
                <w:rFonts w:ascii="Times New Roman" w:hAnsi="Times New Roman"/>
                <w:szCs w:val="16"/>
              </w:rPr>
            </w:pPr>
            <w:r w:rsidRPr="00CA75AD">
              <w:rPr>
                <w:rFonts w:ascii="Times New Roman" w:hAnsi="Times New Roman"/>
                <w:szCs w:val="16"/>
              </w:rPr>
              <w:t>These Instructions define the actors and the procedures for monitoring and reporting on the implementation of the PAR Strategy and its Action Plan. The purpose of the Instructions is to unify the monitoring and reporting process by defining the procedures, responsibilities, deadlines and templates. The primary users of these Instructions are all ministries and state administration bodies (SABs) that take part in the implementation of the PAR Strategy Action Plan. The secondary users are the wider public, NGOs and other stakeholders.</w:t>
            </w:r>
          </w:p>
          <w:p w:rsidR="00CA75AD" w:rsidRPr="00CA75AD" w:rsidRDefault="00CA75AD"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rPr>
            </w:pPr>
            <w:r w:rsidRPr="00CA75AD">
              <w:rPr>
                <w:rFonts w:ascii="Times New Roman" w:hAnsi="Times New Roman"/>
                <w:b/>
                <w:color w:val="31849B" w:themeColor="accent5" w:themeShade="BF"/>
                <w:szCs w:val="16"/>
              </w:rPr>
              <w:t>PAR monitoring and reporting actors, processes, and deadlines</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overall monitoring of the implementation of objectives, indicators and activities of the PAR Strategy and its Action Plan is carried out by the Ministry of Public Administration (MPA) through its daily communication with ministries and SABs.</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monitoring of the implementation of separate activities, linked performance indicators and objectives is carried out by the ministries and SABs responsible for these elements as indicated in the Action Plan 2015–2017.</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reporting is semi-annual and annual. The preparation of the semi-annual and annual reports is co-ordinated by the MPA based on the information received from the ministries and SABs responsible for the respective objectives.</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semi-annual report will be prepared as follows:</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By 5 July of the year in question, the MPA shall send a circular letter to ministries and other SABs responsible for activities to be implemented in the respective reporting period, to request them to submit semi-annual reports in the format provided for in Section III of this Instruction.</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 xml:space="preserve">By 20 July of the year in question, the ministries and SABs responsible for the activities indicated in the Action Plan shall submit a report to the MPA in the form provided by the MPA. If respective ministries or SABs do not provide information on time, the MPA can inform the </w:t>
            </w:r>
            <w:proofErr w:type="spellStart"/>
            <w:r w:rsidRPr="00CA75AD">
              <w:rPr>
                <w:rFonts w:ascii="Times New Roman" w:hAnsi="Times New Roman"/>
                <w:szCs w:val="16"/>
              </w:rPr>
              <w:t>Interministerial</w:t>
            </w:r>
            <w:proofErr w:type="spellEnd"/>
            <w:r w:rsidRPr="00CA75AD">
              <w:rPr>
                <w:rFonts w:ascii="Times New Roman" w:hAnsi="Times New Roman"/>
                <w:szCs w:val="16"/>
              </w:rPr>
              <w:t xml:space="preserve"> Group or take any other actions.</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The MPA shall analyse the information received from ministries and SABs, consolidate the information and compile a draft semi-annual progress report. The MPA may request additional information from the ministries and SABs if the information submitted is unsatisfactory or insufficient.</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 xml:space="preserve">By 15 August of the year in question, the MPA shall finalise the semi-annual progress report and submit it to the </w:t>
            </w:r>
            <w:r w:rsidR="00DE65EC">
              <w:rPr>
                <w:rFonts w:ascii="Times New Roman" w:hAnsi="Times New Roman"/>
                <w:szCs w:val="16"/>
              </w:rPr>
              <w:t xml:space="preserve">PAR co-ordination council </w:t>
            </w:r>
            <w:r w:rsidRPr="00CA75AD">
              <w:rPr>
                <w:rFonts w:ascii="Times New Roman" w:hAnsi="Times New Roman"/>
                <w:szCs w:val="16"/>
              </w:rPr>
              <w:t>for consideration.</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annual report will be prepared in the following way:</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By 10 January of the year in question, the MPA shall send a circular letter to all ministries and SABs reminding them that the ministries are to submit annual reports on the implementation of the PAR Strategy and Action Plan.</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By 1 February of the year in question, the institutions responsible for the implementation results shall summarise the information received from their implementation partners and submit the summarised information to the MPA in the format provided by the MPA. The institutions responsible may ask their implementation partners to clarify or supplement any required information.</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 xml:space="preserve">The MPA shall analyse and </w:t>
            </w:r>
            <w:proofErr w:type="gramStart"/>
            <w:r w:rsidRPr="00CA75AD">
              <w:rPr>
                <w:rFonts w:ascii="Times New Roman" w:hAnsi="Times New Roman"/>
                <w:szCs w:val="16"/>
              </w:rPr>
              <w:t>the consolidate</w:t>
            </w:r>
            <w:proofErr w:type="gramEnd"/>
            <w:r w:rsidRPr="00CA75AD">
              <w:rPr>
                <w:rFonts w:ascii="Times New Roman" w:hAnsi="Times New Roman"/>
                <w:szCs w:val="16"/>
              </w:rPr>
              <w:t xml:space="preserve"> the information received in this manner, and prepare a draft annual progress report. The MPA may request additional information from these institutions if the information submitted is unsatisfactory or insufficient.</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 xml:space="preserve">By 1 March of the year in question, the MPA shall submit the draft annual progress report to the </w:t>
            </w:r>
            <w:r w:rsidR="00DE65EC">
              <w:rPr>
                <w:rFonts w:ascii="Times New Roman" w:hAnsi="Times New Roman"/>
                <w:szCs w:val="16"/>
              </w:rPr>
              <w:t xml:space="preserve">PAR co-ordination </w:t>
            </w:r>
            <w:proofErr w:type="spellStart"/>
            <w:r w:rsidR="00DE65EC">
              <w:rPr>
                <w:rFonts w:ascii="Times New Roman" w:hAnsi="Times New Roman"/>
                <w:szCs w:val="16"/>
              </w:rPr>
              <w:t>council</w:t>
            </w:r>
            <w:r w:rsidRPr="00CA75AD">
              <w:rPr>
                <w:rFonts w:ascii="Times New Roman" w:hAnsi="Times New Roman"/>
                <w:szCs w:val="16"/>
              </w:rPr>
              <w:t>for</w:t>
            </w:r>
            <w:proofErr w:type="spellEnd"/>
            <w:r w:rsidRPr="00CA75AD">
              <w:rPr>
                <w:rFonts w:ascii="Times New Roman" w:hAnsi="Times New Roman"/>
                <w:szCs w:val="16"/>
              </w:rPr>
              <w:t xml:space="preserve"> consideration.</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If needed, the MPA can organise workshops to guide ministries and other SABs and help them strengthen the skills needed to prepare PAR-related reports.</w:t>
            </w:r>
          </w:p>
          <w:p w:rsidR="00CA75AD" w:rsidRPr="00CA75AD" w:rsidRDefault="00CA75AD" w:rsidP="00CA75AD">
            <w:pPr>
              <w:pStyle w:val="ListParagraph"/>
              <w:numPr>
                <w:ilvl w:val="0"/>
                <w:numId w:val="21"/>
              </w:numPr>
              <w:spacing w:before="120" w:after="120"/>
              <w:ind w:left="837" w:hanging="426"/>
              <w:contextualSpacing w:val="0"/>
              <w:jc w:val="both"/>
              <w:rPr>
                <w:rFonts w:ascii="Times New Roman" w:hAnsi="Times New Roman"/>
                <w:b/>
                <w:color w:val="31849B" w:themeColor="accent5" w:themeShade="BF"/>
                <w:szCs w:val="16"/>
              </w:rPr>
            </w:pPr>
            <w:r w:rsidRPr="00CA75AD">
              <w:rPr>
                <w:rFonts w:ascii="Times New Roman" w:hAnsi="Times New Roman"/>
                <w:b/>
                <w:color w:val="31849B" w:themeColor="accent5" w:themeShade="BF"/>
                <w:szCs w:val="16"/>
              </w:rPr>
              <w:t>PAR semi-annual reporting templates and instructions</w:t>
            </w:r>
          </w:p>
          <w:p w:rsidR="00CA75AD" w:rsidRPr="00CA75AD" w:rsidRDefault="00FA4239" w:rsidP="00CA75AD">
            <w:pPr>
              <w:pStyle w:val="ListParagraph"/>
              <w:numPr>
                <w:ilvl w:val="0"/>
                <w:numId w:val="22"/>
              </w:numPr>
              <w:spacing w:before="120" w:after="120"/>
              <w:ind w:left="837" w:hanging="425"/>
              <w:contextualSpacing w:val="0"/>
              <w:jc w:val="both"/>
              <w:rPr>
                <w:rFonts w:ascii="Times New Roman" w:hAnsi="Times New Roman"/>
                <w:szCs w:val="16"/>
              </w:rPr>
            </w:pPr>
            <w:r>
              <w:rPr>
                <w:rFonts w:ascii="Times New Roman" w:hAnsi="Times New Roman"/>
                <w:szCs w:val="16"/>
              </w:rPr>
              <w:t>Two t</w:t>
            </w:r>
            <w:r w:rsidR="00CA75AD" w:rsidRPr="00CA75AD">
              <w:rPr>
                <w:rFonts w:ascii="Times New Roman" w:hAnsi="Times New Roman"/>
                <w:szCs w:val="16"/>
              </w:rPr>
              <w:t>ables will be used to provide semi-annual and annual information on the implementation of the PAR Strategy and its Action Plan:</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Semi-Annual Report Template</w:t>
            </w:r>
          </w:p>
          <w:p w:rsidR="00CA75AD" w:rsidRPr="00CA75AD" w:rsidRDefault="00CA75AD" w:rsidP="00CA75AD">
            <w:pPr>
              <w:pStyle w:val="ListParagraph"/>
              <w:numPr>
                <w:ilvl w:val="1"/>
                <w:numId w:val="22"/>
              </w:numPr>
              <w:spacing w:before="120" w:after="120"/>
              <w:ind w:left="1120" w:hanging="283"/>
              <w:contextualSpacing w:val="0"/>
              <w:jc w:val="both"/>
              <w:rPr>
                <w:rFonts w:ascii="Times New Roman" w:hAnsi="Times New Roman"/>
                <w:szCs w:val="16"/>
              </w:rPr>
            </w:pPr>
            <w:r w:rsidRPr="00CA75AD">
              <w:rPr>
                <w:rFonts w:ascii="Times New Roman" w:hAnsi="Times New Roman"/>
                <w:szCs w:val="16"/>
              </w:rPr>
              <w:t>Annual Report Template</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format and instructions on how to complete the Semi-Annual Report Template are provided below. It is to be used by all ministries and SABs to provide semi-annual information on the impl</w:t>
            </w:r>
            <w:r w:rsidR="000C512D">
              <w:rPr>
                <w:rFonts w:ascii="Times New Roman" w:hAnsi="Times New Roman"/>
                <w:szCs w:val="16"/>
              </w:rPr>
              <w:t>ementation of activities. This t</w:t>
            </w:r>
            <w:r w:rsidRPr="00CA75AD">
              <w:rPr>
                <w:rFonts w:ascii="Times New Roman" w:hAnsi="Times New Roman"/>
                <w:szCs w:val="16"/>
              </w:rPr>
              <w:t>able is in Excel format.</w:t>
            </w:r>
          </w:p>
          <w:p w:rsidR="00CA75AD" w:rsidRPr="00CA75AD" w:rsidRDefault="00CA75AD" w:rsidP="00CA75AD">
            <w:pPr>
              <w:pStyle w:val="ListParagraph"/>
              <w:keepNext/>
              <w:spacing w:before="240" w:after="120"/>
              <w:ind w:left="284" w:hanging="284"/>
              <w:rPr>
                <w:rFonts w:ascii="Times New Roman" w:hAnsi="Times New Roman"/>
                <w:b/>
                <w:szCs w:val="16"/>
              </w:rPr>
            </w:pPr>
            <w:r w:rsidRPr="00CA75AD">
              <w:rPr>
                <w:rFonts w:ascii="Times New Roman" w:hAnsi="Times New Roman"/>
                <w:b/>
                <w:szCs w:val="16"/>
              </w:rPr>
              <w:t>Semi-Annual Report Template</w:t>
            </w:r>
          </w:p>
          <w:tbl>
            <w:tblPr>
              <w:tblW w:w="14596" w:type="dxa"/>
              <w:tblLayout w:type="fixed"/>
              <w:tblLook w:val="04A0" w:firstRow="1" w:lastRow="0" w:firstColumn="1" w:lastColumn="0" w:noHBand="0" w:noVBand="1"/>
            </w:tblPr>
            <w:tblGrid>
              <w:gridCol w:w="1271"/>
              <w:gridCol w:w="2410"/>
              <w:gridCol w:w="2551"/>
              <w:gridCol w:w="1134"/>
              <w:gridCol w:w="1276"/>
              <w:gridCol w:w="3260"/>
              <w:gridCol w:w="1701"/>
              <w:gridCol w:w="993"/>
            </w:tblGrid>
            <w:tr w:rsidR="00CA75AD" w:rsidRPr="00CA75AD" w:rsidTr="00CA75AD">
              <w:trPr>
                <w:trHeight w:val="1412"/>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 xml:space="preserve">Outcome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Outcome indicators</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Activity</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 xml:space="preserve">Deadline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Realisation status of activity</w:t>
                  </w:r>
                </w:p>
                <w:p w:rsidR="00CA75AD" w:rsidRPr="00CA75AD" w:rsidRDefault="00CA75AD" w:rsidP="00CA75AD">
                  <w:pPr>
                    <w:jc w:val="center"/>
                    <w:rPr>
                      <w:rFonts w:ascii="Times New Roman" w:hAnsi="Times New Roman"/>
                      <w:b/>
                      <w:bCs/>
                      <w:color w:val="000000"/>
                      <w:sz w:val="16"/>
                      <w:szCs w:val="16"/>
                    </w:rPr>
                  </w:pPr>
                  <w:r w:rsidRPr="00CA75AD">
                    <w:rPr>
                      <w:rFonts w:ascii="Times New Roman" w:eastAsia="MS Gothic" w:hAnsi="Times New Roman"/>
                      <w:b/>
                      <w:bCs/>
                      <w:color w:val="76923C" w:themeColor="accent3" w:themeShade="BF"/>
                      <w:sz w:val="16"/>
                      <w:szCs w:val="16"/>
                      <w:shd w:val="clear" w:color="auto" w:fill="76923C" w:themeFill="accent3" w:themeFillShade="BF"/>
                    </w:rPr>
                    <w:t>A</w:t>
                  </w:r>
                  <w:r w:rsidRPr="00CA75AD">
                    <w:rPr>
                      <w:rFonts w:ascii="Times New Roman" w:eastAsia="MS Gothic" w:hAnsi="Times New Roman"/>
                      <w:b/>
                      <w:bCs/>
                      <w:color w:val="FFFF00"/>
                      <w:sz w:val="16"/>
                      <w:szCs w:val="16"/>
                      <w:shd w:val="clear" w:color="auto" w:fill="FFFF00"/>
                    </w:rPr>
                    <w:t>A</w:t>
                  </w:r>
                  <w:r w:rsidRPr="00CA75AD">
                    <w:rPr>
                      <w:rFonts w:ascii="Times New Roman" w:eastAsia="MS Gothic" w:hAnsi="Times New Roman"/>
                      <w:b/>
                      <w:bCs/>
                      <w:color w:val="FF0000"/>
                      <w:sz w:val="16"/>
                      <w:szCs w:val="16"/>
                      <w:shd w:val="clear" w:color="auto" w:fill="FF0000"/>
                    </w:rPr>
                    <w:t>A</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Achievements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Next steps (milestones)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Expected date of realisation</w:t>
                  </w:r>
                </w:p>
              </w:tc>
            </w:tr>
            <w:tr w:rsidR="00CA75AD" w:rsidRPr="00CA75AD" w:rsidTr="00CA75AD">
              <w:trPr>
                <w:trHeight w:val="269"/>
              </w:trPr>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bCs/>
                      <w:sz w:val="16"/>
                      <w:szCs w:val="16"/>
                    </w:rPr>
                  </w:pPr>
                  <w:r w:rsidRPr="00CA75AD">
                    <w:rPr>
                      <w:rFonts w:ascii="Times New Roman" w:hAnsi="Times New Roman"/>
                      <w:bCs/>
                      <w:sz w:val="16"/>
                      <w:szCs w:val="16"/>
                    </w:rPr>
                    <w:t>1</w:t>
                  </w:r>
                </w:p>
              </w:tc>
              <w:tc>
                <w:tcPr>
                  <w:tcW w:w="2410" w:type="dxa"/>
                  <w:tcBorders>
                    <w:top w:val="nil"/>
                    <w:left w:val="single" w:sz="4" w:space="0" w:color="auto"/>
                    <w:bottom w:val="single" w:sz="4" w:space="0" w:color="auto"/>
                    <w:right w:val="single" w:sz="4" w:space="0" w:color="auto"/>
                  </w:tcBorders>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2</w:t>
                  </w:r>
                </w:p>
              </w:tc>
              <w:tc>
                <w:tcPr>
                  <w:tcW w:w="255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4</w:t>
                  </w:r>
                </w:p>
              </w:tc>
              <w:tc>
                <w:tcPr>
                  <w:tcW w:w="1276"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5</w:t>
                  </w:r>
                </w:p>
              </w:tc>
              <w:tc>
                <w:tcPr>
                  <w:tcW w:w="3260"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6</w:t>
                  </w:r>
                </w:p>
              </w:tc>
              <w:tc>
                <w:tcPr>
                  <w:tcW w:w="1701"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7</w:t>
                  </w:r>
                </w:p>
              </w:tc>
              <w:tc>
                <w:tcPr>
                  <w:tcW w:w="993"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color w:val="000000"/>
                      <w:sz w:val="16"/>
                      <w:szCs w:val="16"/>
                    </w:rPr>
                  </w:pPr>
                  <w:r w:rsidRPr="00CA75AD">
                    <w:rPr>
                      <w:rFonts w:ascii="Times New Roman" w:hAnsi="Times New Roman"/>
                      <w:color w:val="000000"/>
                      <w:sz w:val="16"/>
                      <w:szCs w:val="16"/>
                    </w:rPr>
                    <w:t>8</w:t>
                  </w:r>
                </w:p>
              </w:tc>
            </w:tr>
            <w:tr w:rsidR="00CA75AD" w:rsidRPr="00CA75AD" w:rsidTr="00CA75AD">
              <w:trPr>
                <w:trHeight w:val="269"/>
              </w:trPr>
              <w:tc>
                <w:tcPr>
                  <w:tcW w:w="7366" w:type="dxa"/>
                  <w:gridSpan w:val="4"/>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i/>
                      <w:sz w:val="16"/>
                      <w:szCs w:val="16"/>
                    </w:rPr>
                  </w:pPr>
                  <w:r w:rsidRPr="00CA75AD">
                    <w:rPr>
                      <w:rFonts w:ascii="Times New Roman" w:hAnsi="Times New Roman"/>
                      <w:bCs/>
                      <w:i/>
                      <w:sz w:val="16"/>
                      <w:szCs w:val="16"/>
                    </w:rPr>
                    <w:t>Completed by MPA</w:t>
                  </w:r>
                </w:p>
              </w:tc>
              <w:tc>
                <w:tcPr>
                  <w:tcW w:w="7230" w:type="dxa"/>
                  <w:gridSpan w:val="4"/>
                  <w:tcBorders>
                    <w:top w:val="nil"/>
                    <w:left w:val="nil"/>
                    <w:bottom w:val="single" w:sz="4" w:space="0" w:color="auto"/>
                    <w:right w:val="single" w:sz="4" w:space="0" w:color="auto"/>
                  </w:tcBorders>
                  <w:shd w:val="clear" w:color="auto" w:fill="auto"/>
                  <w:vAlign w:val="center"/>
                </w:tcPr>
                <w:p w:rsidR="00CA75AD" w:rsidRPr="00CA75AD" w:rsidRDefault="00CA75AD" w:rsidP="00CA75AD">
                  <w:pPr>
                    <w:jc w:val="center"/>
                    <w:rPr>
                      <w:rFonts w:ascii="Times New Roman" w:hAnsi="Times New Roman"/>
                      <w:i/>
                      <w:color w:val="000000"/>
                      <w:sz w:val="16"/>
                      <w:szCs w:val="16"/>
                    </w:rPr>
                  </w:pPr>
                  <w:r w:rsidRPr="00CA75AD">
                    <w:rPr>
                      <w:rFonts w:ascii="Times New Roman" w:hAnsi="Times New Roman"/>
                      <w:i/>
                      <w:sz w:val="16"/>
                      <w:szCs w:val="16"/>
                    </w:rPr>
                    <w:t>Completed by ministry</w:t>
                  </w:r>
                </w:p>
              </w:tc>
            </w:tr>
            <w:tr w:rsidR="00CA75AD" w:rsidRPr="00CA75AD" w:rsidTr="00CA75AD">
              <w:trPr>
                <w:trHeight w:val="272"/>
              </w:trPr>
              <w:tc>
                <w:tcPr>
                  <w:tcW w:w="14596" w:type="dxa"/>
                  <w:gridSpan w:val="8"/>
                  <w:tcBorders>
                    <w:top w:val="nil"/>
                    <w:left w:val="single" w:sz="4" w:space="0" w:color="auto"/>
                    <w:bottom w:val="single" w:sz="4" w:space="0" w:color="auto"/>
                    <w:right w:val="single" w:sz="4" w:space="0" w:color="auto"/>
                  </w:tcBorders>
                </w:tcPr>
                <w:p w:rsidR="00CA75AD" w:rsidRPr="00CA75AD" w:rsidRDefault="00CA75AD" w:rsidP="00CA75AD">
                  <w:pPr>
                    <w:rPr>
                      <w:rFonts w:ascii="Times New Roman" w:hAnsi="Times New Roman"/>
                      <w:b/>
                      <w:bCs/>
                      <w:i/>
                      <w:sz w:val="16"/>
                      <w:szCs w:val="16"/>
                    </w:rPr>
                  </w:pPr>
                  <w:r w:rsidRPr="00CA75AD">
                    <w:rPr>
                      <w:rFonts w:ascii="Times New Roman" w:hAnsi="Times New Roman"/>
                      <w:b/>
                      <w:bCs/>
                      <w:i/>
                      <w:sz w:val="16"/>
                      <w:szCs w:val="16"/>
                    </w:rPr>
                    <w:t>Completion instructions:</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1</w:t>
                  </w:r>
                </w:p>
              </w:tc>
              <w:tc>
                <w:tcPr>
                  <w:tcW w:w="13325" w:type="dxa"/>
                  <w:gridSpan w:val="7"/>
                  <w:tcBorders>
                    <w:top w:val="nil"/>
                    <w:left w:val="single" w:sz="4" w:space="0" w:color="auto"/>
                    <w:bottom w:val="single" w:sz="4" w:space="0" w:color="auto"/>
                    <w:right w:val="single" w:sz="4" w:space="0" w:color="auto"/>
                  </w:tcBorders>
                  <w:vAlign w:val="center"/>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bCs/>
                      <w:i/>
                      <w:sz w:val="16"/>
                      <w:szCs w:val="16"/>
                    </w:rPr>
                    <w:t xml:space="preserve">In this column the Outcome from the Action Plan is indicated. </w:t>
                  </w:r>
                  <w:r w:rsidRPr="00CA75AD">
                    <w:rPr>
                      <w:rFonts w:ascii="Times New Roman" w:hAnsi="Times New Roman"/>
                      <w:i/>
                      <w:sz w:val="16"/>
                      <w:szCs w:val="16"/>
                    </w:rPr>
                    <w:t>This column is filled in by the MPA.</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2</w:t>
                  </w:r>
                </w:p>
              </w:tc>
              <w:tc>
                <w:tcPr>
                  <w:tcW w:w="13325" w:type="dxa"/>
                  <w:gridSpan w:val="7"/>
                  <w:tcBorders>
                    <w:top w:val="nil"/>
                    <w:left w:val="single" w:sz="4" w:space="0" w:color="auto"/>
                    <w:bottom w:val="single" w:sz="4" w:space="0" w:color="auto"/>
                    <w:right w:val="single" w:sz="4" w:space="0" w:color="auto"/>
                  </w:tcBorders>
                  <w:vAlign w:val="center"/>
                </w:tcPr>
                <w:p w:rsidR="00CA75AD" w:rsidRPr="00CA75AD" w:rsidRDefault="00CA75AD" w:rsidP="00CA75AD">
                  <w:pPr>
                    <w:spacing w:before="60" w:after="60"/>
                    <w:rPr>
                      <w:rFonts w:ascii="Times New Roman" w:hAnsi="Times New Roman"/>
                      <w:bCs/>
                      <w:i/>
                      <w:sz w:val="16"/>
                      <w:szCs w:val="16"/>
                    </w:rPr>
                  </w:pPr>
                  <w:r w:rsidRPr="00CA75AD">
                    <w:rPr>
                      <w:rFonts w:ascii="Times New Roman" w:hAnsi="Times New Roman"/>
                      <w:bCs/>
                      <w:i/>
                      <w:sz w:val="16"/>
                      <w:szCs w:val="16"/>
                    </w:rPr>
                    <w:t>In this column the indicators for the realisation of outcomes are listed. All indicators should be provided. They are taken from the Action Plan of the PAR Strategy. This column is filled in by the MPA.</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3</w:t>
                  </w:r>
                </w:p>
              </w:tc>
              <w:tc>
                <w:tcPr>
                  <w:tcW w:w="13325" w:type="dxa"/>
                  <w:gridSpan w:val="7"/>
                  <w:tcBorders>
                    <w:top w:val="nil"/>
                    <w:left w:val="single" w:sz="4" w:space="0" w:color="auto"/>
                    <w:bottom w:val="single" w:sz="4" w:space="0" w:color="auto"/>
                    <w:right w:val="single" w:sz="4" w:space="0" w:color="auto"/>
                  </w:tcBorders>
                  <w:vAlign w:val="center"/>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 xml:space="preserve">In this column the activities from the Action Plan are provided. Only activities that are relevant for the reporting period are provided. This column is filled in by the </w:t>
                  </w:r>
                  <w:r w:rsidRPr="00CA75AD">
                    <w:rPr>
                      <w:rFonts w:ascii="Times New Roman" w:hAnsi="Times New Roman"/>
                      <w:bCs/>
                      <w:i/>
                      <w:sz w:val="16"/>
                      <w:szCs w:val="16"/>
                    </w:rPr>
                    <w:t>MPA</w:t>
                  </w:r>
                  <w:r w:rsidRPr="00CA75AD">
                    <w:rPr>
                      <w:rFonts w:ascii="Times New Roman" w:hAnsi="Times New Roman"/>
                      <w:i/>
                      <w:sz w:val="16"/>
                      <w:szCs w:val="16"/>
                    </w:rPr>
                    <w:t>.</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4</w:t>
                  </w:r>
                </w:p>
              </w:tc>
              <w:tc>
                <w:tcPr>
                  <w:tcW w:w="13325" w:type="dxa"/>
                  <w:gridSpan w:val="7"/>
                  <w:tcBorders>
                    <w:top w:val="nil"/>
                    <w:left w:val="single" w:sz="4" w:space="0" w:color="auto"/>
                    <w:bottom w:val="single" w:sz="4" w:space="0" w:color="auto"/>
                    <w:right w:val="single" w:sz="4" w:space="0" w:color="auto"/>
                  </w:tcBorders>
                  <w:vAlign w:val="center"/>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 xml:space="preserve">In this column the deadline for implementation of each respective activity is provided. This column is filled in by the </w:t>
                  </w:r>
                  <w:r w:rsidRPr="00CA75AD">
                    <w:rPr>
                      <w:rFonts w:ascii="Times New Roman" w:hAnsi="Times New Roman"/>
                      <w:bCs/>
                      <w:i/>
                      <w:sz w:val="16"/>
                      <w:szCs w:val="16"/>
                    </w:rPr>
                    <w:t>MPA</w:t>
                  </w:r>
                  <w:r w:rsidRPr="00CA75AD">
                    <w:rPr>
                      <w:rFonts w:ascii="Times New Roman" w:hAnsi="Times New Roman"/>
                      <w:i/>
                      <w:sz w:val="16"/>
                      <w:szCs w:val="16"/>
                    </w:rPr>
                    <w:t>.</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5</w:t>
                  </w:r>
                </w:p>
              </w:tc>
              <w:tc>
                <w:tcPr>
                  <w:tcW w:w="13325" w:type="dxa"/>
                  <w:gridSpan w:val="7"/>
                  <w:tcBorders>
                    <w:top w:val="nil"/>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In this column the realisation status of the activity is given. The status can be: fully implemented, partially implemented or not implemented. A “fully implemented” activity is one which has been fully implemented according to the scope defined in the Action Plan. A “partially implemented” activity is one which falls within the range 50%–99% implemented. A “not implemented” activity is one falling within the range 0%–49% implementation. The realisation status is established by experts within the institution itself. However, the status may change following review by the MPA and discussion with the institution responsible for the activity.</w:t>
                  </w:r>
                </w:p>
                <w:p w:rsidR="00CA75AD" w:rsidRPr="00CA75AD" w:rsidRDefault="00CA75AD" w:rsidP="00850742">
                  <w:pPr>
                    <w:spacing w:before="60" w:after="60"/>
                    <w:rPr>
                      <w:rFonts w:ascii="Times New Roman" w:hAnsi="Times New Roman"/>
                      <w:i/>
                      <w:color w:val="000000"/>
                      <w:sz w:val="16"/>
                      <w:szCs w:val="16"/>
                    </w:rPr>
                  </w:pPr>
                  <w:r w:rsidRPr="00CA75AD">
                    <w:rPr>
                      <w:rFonts w:ascii="Times New Roman" w:hAnsi="Times New Roman"/>
                      <w:i/>
                      <w:sz w:val="16"/>
                      <w:szCs w:val="16"/>
                    </w:rPr>
                    <w:t xml:space="preserve">The status is expressed in writing and through the use of colour codes. The cell is highlighted in </w:t>
                  </w:r>
                  <w:r w:rsidRPr="00CA75AD">
                    <w:rPr>
                      <w:rFonts w:ascii="Times New Roman" w:hAnsi="Times New Roman"/>
                      <w:b/>
                      <w:i/>
                      <w:color w:val="00B050"/>
                      <w:sz w:val="16"/>
                      <w:szCs w:val="16"/>
                    </w:rPr>
                    <w:t>green</w:t>
                  </w:r>
                  <w:r w:rsidRPr="00CA75AD">
                    <w:rPr>
                      <w:rFonts w:ascii="Times New Roman" w:hAnsi="Times New Roman"/>
                      <w:i/>
                      <w:color w:val="00B050"/>
                      <w:sz w:val="16"/>
                      <w:szCs w:val="16"/>
                    </w:rPr>
                    <w:t xml:space="preserve"> </w:t>
                  </w:r>
                  <w:r w:rsidRPr="00CA75AD">
                    <w:rPr>
                      <w:rFonts w:ascii="Times New Roman" w:hAnsi="Times New Roman"/>
                      <w:i/>
                      <w:sz w:val="16"/>
                      <w:szCs w:val="16"/>
                    </w:rPr>
                    <w:t xml:space="preserve">for a fully implemented activity, in </w:t>
                  </w:r>
                  <w:r w:rsidR="00CE472B" w:rsidRPr="00CE472B">
                    <w:rPr>
                      <w:rFonts w:ascii="Times New Roman" w:hAnsi="Times New Roman"/>
                      <w:b/>
                      <w:i/>
                      <w:sz w:val="16"/>
                      <w:szCs w:val="16"/>
                      <w:highlight w:val="yellow"/>
                    </w:rPr>
                    <w:t>yellow</w:t>
                  </w:r>
                  <w:r w:rsidR="00CE472B" w:rsidRPr="00CE472B">
                    <w:rPr>
                      <w:rFonts w:ascii="Times New Roman" w:hAnsi="Times New Roman"/>
                      <w:i/>
                      <w:sz w:val="16"/>
                      <w:szCs w:val="16"/>
                    </w:rPr>
                    <w:t xml:space="preserve"> </w:t>
                  </w:r>
                  <w:r w:rsidRPr="00CA75AD">
                    <w:rPr>
                      <w:rFonts w:ascii="Times New Roman" w:hAnsi="Times New Roman"/>
                      <w:i/>
                      <w:sz w:val="16"/>
                      <w:szCs w:val="16"/>
                    </w:rPr>
                    <w:t xml:space="preserve">for a partially implemented activity and </w:t>
                  </w:r>
                  <w:r w:rsidRPr="00CA75AD">
                    <w:rPr>
                      <w:rFonts w:ascii="Times New Roman" w:hAnsi="Times New Roman"/>
                      <w:b/>
                      <w:i/>
                      <w:color w:val="FF0000"/>
                      <w:sz w:val="16"/>
                      <w:szCs w:val="16"/>
                    </w:rPr>
                    <w:t>red</w:t>
                  </w:r>
                  <w:r w:rsidRPr="00CA75AD">
                    <w:rPr>
                      <w:rFonts w:ascii="Times New Roman" w:hAnsi="Times New Roman"/>
                      <w:i/>
                      <w:sz w:val="16"/>
                      <w:szCs w:val="16"/>
                    </w:rPr>
                    <w:t xml:space="preserve"> for a not implemented activity. This column is completed by the institution concerned.</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6</w:t>
                  </w:r>
                </w:p>
              </w:tc>
              <w:tc>
                <w:tcPr>
                  <w:tcW w:w="13325" w:type="dxa"/>
                  <w:gridSpan w:val="7"/>
                  <w:tcBorders>
                    <w:top w:val="nil"/>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In this column the major achievements in implementing the activity are described. The aim here is to justify the realisation status of the activity. The ministry or SAB should provide only strategic information on those aspects which helped to bring about the outcome. The achievements should be supported by evidence, if possible (e.g. statistical data and comparisons). Routine and administrative information (the number of meetings organised, working groups established, etc.) should be avoided. For example, if a new law was prepared to implement the activity, the achievements should explain what will change as a result, briefly summarising the main benefits of the law, rather than simply stating that the law was prepared and when.</w:t>
                  </w:r>
                </w:p>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If the activity’s realisation status is “partially implemented” or “not implemented”, then the reasons for deviation should be briefly explained. This column is completed by the institution concerned.</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7</w:t>
                  </w:r>
                </w:p>
              </w:tc>
              <w:tc>
                <w:tcPr>
                  <w:tcW w:w="13325" w:type="dxa"/>
                  <w:gridSpan w:val="7"/>
                  <w:tcBorders>
                    <w:top w:val="nil"/>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In this column the next steps to implement the activity should be provided. This column is filled in only for those activities whose status is “partially implemented” or “not implemented”. This column is completed by the institution concerned.</w:t>
                  </w:r>
                </w:p>
              </w:tc>
            </w:tr>
            <w:tr w:rsidR="00CA75AD" w:rsidRPr="00CA75AD" w:rsidTr="00CA75AD">
              <w:tc>
                <w:tcPr>
                  <w:tcW w:w="1271"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i/>
                      <w:sz w:val="16"/>
                      <w:szCs w:val="16"/>
                    </w:rPr>
                  </w:pPr>
                  <w:r w:rsidRPr="00CA75AD">
                    <w:rPr>
                      <w:rFonts w:ascii="Times New Roman" w:hAnsi="Times New Roman"/>
                      <w:bCs/>
                      <w:i/>
                      <w:sz w:val="16"/>
                      <w:szCs w:val="16"/>
                    </w:rPr>
                    <w:t>Column 8</w:t>
                  </w:r>
                </w:p>
              </w:tc>
              <w:tc>
                <w:tcPr>
                  <w:tcW w:w="13325" w:type="dxa"/>
                  <w:gridSpan w:val="7"/>
                  <w:tcBorders>
                    <w:top w:val="nil"/>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In this column the institution should indicate the new anticipated date of realisation of the activity based on the next steps. This column is completed only for those activities whose status is “partially implemented” or “not implemented”. This column is completed by the institution concerned.</w:t>
                  </w:r>
                </w:p>
              </w:tc>
            </w:tr>
            <w:tr w:rsidR="00CA75AD" w:rsidRPr="00CA75AD" w:rsidTr="00CA75AD">
              <w:trPr>
                <w:trHeight w:val="213"/>
              </w:trPr>
              <w:tc>
                <w:tcPr>
                  <w:tcW w:w="14596" w:type="dxa"/>
                  <w:gridSpan w:val="8"/>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b/>
                      <w:color w:val="000000"/>
                      <w:sz w:val="16"/>
                      <w:szCs w:val="16"/>
                    </w:rPr>
                  </w:pPr>
                  <w:r w:rsidRPr="00CA75AD">
                    <w:rPr>
                      <w:rFonts w:ascii="Times New Roman" w:hAnsi="Times New Roman"/>
                      <w:b/>
                      <w:color w:val="000000"/>
                      <w:sz w:val="16"/>
                      <w:szCs w:val="16"/>
                    </w:rPr>
                    <w:t>Examples:</w:t>
                  </w:r>
                </w:p>
              </w:tc>
            </w:tr>
            <w:tr w:rsidR="00CA75AD" w:rsidRPr="00CA75AD" w:rsidTr="00CA75AD">
              <w:trPr>
                <w:trHeight w:val="1620"/>
              </w:trPr>
              <w:tc>
                <w:tcPr>
                  <w:tcW w:w="1271" w:type="dxa"/>
                  <w:vMerge w:val="restart"/>
                  <w:tcBorders>
                    <w:top w:val="single" w:sz="4" w:space="0" w:color="auto"/>
                    <w:left w:val="single" w:sz="4" w:space="0" w:color="auto"/>
                    <w:right w:val="single" w:sz="4" w:space="0" w:color="auto"/>
                  </w:tcBorders>
                </w:tcPr>
                <w:p w:rsidR="00CA75AD" w:rsidRPr="00CA75AD" w:rsidRDefault="00CA75AD" w:rsidP="00CA75AD">
                  <w:pPr>
                    <w:rPr>
                      <w:rFonts w:ascii="Times New Roman" w:hAnsi="Times New Roman"/>
                      <w:bCs/>
                      <w:sz w:val="16"/>
                      <w:szCs w:val="16"/>
                    </w:rPr>
                  </w:pPr>
                  <w:bookmarkStart w:id="21" w:name="_Toc400107259"/>
                  <w:r w:rsidRPr="00CA75AD">
                    <w:rPr>
                      <w:rFonts w:ascii="Times New Roman" w:hAnsi="Times New Roman"/>
                      <w:sz w:val="16"/>
                      <w:szCs w:val="16"/>
                    </w:rPr>
                    <w:t xml:space="preserve">1.1.1. </w:t>
                  </w:r>
                  <w:bookmarkEnd w:id="21"/>
                  <w:r w:rsidRPr="00CA75AD">
                    <w:rPr>
                      <w:rFonts w:ascii="Times New Roman" w:hAnsi="Times New Roman"/>
                      <w:sz w:val="16"/>
                      <w:szCs w:val="16"/>
                    </w:rPr>
                    <w:t xml:space="preserve">Improved organisational </w:t>
                  </w:r>
                  <w:proofErr w:type="spellStart"/>
                  <w:r w:rsidRPr="00CA75AD">
                    <w:rPr>
                      <w:rFonts w:ascii="Times New Roman" w:hAnsi="Times New Roman"/>
                      <w:sz w:val="16"/>
                      <w:szCs w:val="16"/>
                    </w:rPr>
                    <w:t>stuctures</w:t>
                  </w:r>
                  <w:proofErr w:type="spellEnd"/>
                  <w:r w:rsidRPr="00CA75AD">
                    <w:rPr>
                      <w:rFonts w:ascii="Times New Roman" w:hAnsi="Times New Roman"/>
                      <w:sz w:val="16"/>
                      <w:szCs w:val="16"/>
                    </w:rPr>
                    <w:t xml:space="preserve"> and inter-organisational relations, and rationalisation of the number of organisations and employees within the public administration.</w:t>
                  </w:r>
                </w:p>
                <w:p w:rsidR="00CA75AD" w:rsidRPr="00CA75AD" w:rsidRDefault="00CA75AD" w:rsidP="00CA75AD">
                  <w:pPr>
                    <w:rPr>
                      <w:rFonts w:ascii="Times New Roman" w:hAnsi="Times New Roman"/>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 xml:space="preserve">Number of bodies reporting to the Government, to the Prime Minister or to the Parliament </w:t>
                  </w:r>
                </w:p>
                <w:p w:rsidR="00CA75AD" w:rsidRPr="00CA75AD" w:rsidRDefault="00CA75AD" w:rsidP="00CA75AD">
                  <w:pPr>
                    <w:rPr>
                      <w:rFonts w:ascii="Times New Roman" w:eastAsia="Calibri" w:hAnsi="Times New Roman"/>
                      <w:sz w:val="16"/>
                      <w:szCs w:val="16"/>
                    </w:rPr>
                  </w:pPr>
                  <w:r w:rsidRPr="00CA75AD">
                    <w:rPr>
                      <w:rFonts w:ascii="Times New Roman" w:eastAsia="Calibri" w:hAnsi="Times New Roman"/>
                      <w:sz w:val="16"/>
                      <w:szCs w:val="16"/>
                    </w:rPr>
                    <w:t>Base Value (BV): to be determined in 2015</w:t>
                  </w:r>
                </w:p>
                <w:p w:rsidR="00CA75AD" w:rsidRPr="00CA75AD" w:rsidRDefault="00CA75AD" w:rsidP="00CA75AD">
                  <w:pPr>
                    <w:rPr>
                      <w:rFonts w:ascii="Times New Roman" w:eastAsia="Calibri" w:hAnsi="Times New Roman"/>
                      <w:sz w:val="16"/>
                      <w:szCs w:val="16"/>
                    </w:rPr>
                  </w:pPr>
                  <w:r w:rsidRPr="00CA75AD">
                    <w:rPr>
                      <w:rFonts w:ascii="Times New Roman" w:eastAsia="Calibri" w:hAnsi="Times New Roman"/>
                      <w:sz w:val="16"/>
                      <w:szCs w:val="16"/>
                    </w:rPr>
                    <w:t>Target Value (TV): to be determined in 2015</w:t>
                  </w:r>
                </w:p>
                <w:p w:rsidR="00CA75AD" w:rsidRPr="00CA75AD" w:rsidRDefault="00CA75AD" w:rsidP="00CA75AD">
                  <w:pPr>
                    <w:rPr>
                      <w:rFonts w:ascii="Times New Roman" w:hAnsi="Times New Roman"/>
                      <w:bCs/>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1. Systematic analysis of the public administration with recommendations for systems improvement</w:t>
                  </w:r>
                  <w:r w:rsidR="00850742">
                    <w:rPr>
                      <w:rFonts w:ascii="Times New Roman" w:hAnsi="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Q2 2015</w:t>
                  </w:r>
                </w:p>
              </w:tc>
              <w:tc>
                <w:tcPr>
                  <w:tcW w:w="1276" w:type="dxa"/>
                  <w:tcBorders>
                    <w:top w:val="single" w:sz="4" w:space="0" w:color="auto"/>
                    <w:left w:val="nil"/>
                    <w:bottom w:val="single" w:sz="4" w:space="0" w:color="auto"/>
                    <w:right w:val="single" w:sz="4" w:space="0" w:color="auto"/>
                  </w:tcBorders>
                  <w:shd w:val="clear" w:color="auto" w:fill="12EE37"/>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Fully implemented</w:t>
                  </w:r>
                </w:p>
              </w:tc>
              <w:tc>
                <w:tcPr>
                  <w:tcW w:w="3260"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The functional analysis of 17 institutions has been completed. Based on the analysis, it is planned to significantly reorganise seven institutions, and merge two institutions. Of a total of 35 functions, 7 will be abolished. Savings after implementation of the functional analysis results are expected to be EUR 17 million.</w:t>
                  </w:r>
                </w:p>
              </w:tc>
              <w:tc>
                <w:tcPr>
                  <w:tcW w:w="1701"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N</w:t>
                  </w:r>
                  <w:r w:rsidR="00850742">
                    <w:rPr>
                      <w:rFonts w:ascii="Times New Roman" w:hAnsi="Times New Roman"/>
                      <w:sz w:val="16"/>
                      <w:szCs w:val="16"/>
                    </w:rPr>
                    <w:t>/</w:t>
                  </w:r>
                  <w:r w:rsidRPr="00CA75AD">
                    <w:rPr>
                      <w:rFonts w:ascii="Times New Roman" w:hAnsi="Times New Roman"/>
                      <w:sz w:val="16"/>
                      <w:szCs w:val="16"/>
                    </w:rPr>
                    <w:t>A</w:t>
                  </w:r>
                </w:p>
              </w:tc>
              <w:tc>
                <w:tcPr>
                  <w:tcW w:w="9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rPr>
                      <w:rFonts w:ascii="Times New Roman" w:hAnsi="Times New Roman"/>
                      <w:color w:val="000000"/>
                      <w:sz w:val="16"/>
                      <w:szCs w:val="16"/>
                    </w:rPr>
                  </w:pPr>
                  <w:r w:rsidRPr="00CA75AD">
                    <w:rPr>
                      <w:rFonts w:ascii="Times New Roman" w:hAnsi="Times New Roman"/>
                      <w:color w:val="000000"/>
                      <w:sz w:val="16"/>
                      <w:szCs w:val="16"/>
                    </w:rPr>
                    <w:t>N</w:t>
                  </w:r>
                  <w:r w:rsidR="00850742">
                    <w:rPr>
                      <w:rFonts w:ascii="Times New Roman" w:hAnsi="Times New Roman"/>
                      <w:color w:val="000000"/>
                      <w:sz w:val="16"/>
                      <w:szCs w:val="16"/>
                    </w:rPr>
                    <w:t>/</w:t>
                  </w:r>
                  <w:r w:rsidRPr="00CA75AD">
                    <w:rPr>
                      <w:rFonts w:ascii="Times New Roman" w:hAnsi="Times New Roman"/>
                      <w:color w:val="000000"/>
                      <w:sz w:val="16"/>
                      <w:szCs w:val="16"/>
                    </w:rPr>
                    <w:t>A</w:t>
                  </w:r>
                </w:p>
              </w:tc>
            </w:tr>
            <w:tr w:rsidR="00CA75AD" w:rsidRPr="00CA75AD" w:rsidTr="00CA75AD">
              <w:trPr>
                <w:trHeight w:val="142"/>
              </w:trPr>
              <w:tc>
                <w:tcPr>
                  <w:tcW w:w="1271" w:type="dxa"/>
                  <w:vMerge/>
                  <w:tcBorders>
                    <w:left w:val="single" w:sz="4" w:space="0" w:color="auto"/>
                    <w:bottom w:val="single" w:sz="4" w:space="0" w:color="auto"/>
                    <w:right w:val="single" w:sz="4" w:space="0" w:color="auto"/>
                  </w:tcBorders>
                </w:tcPr>
                <w:p w:rsidR="00CA75AD" w:rsidRPr="00CA75AD" w:rsidRDefault="00CA75AD" w:rsidP="00CA75AD">
                  <w:pPr>
                    <w:rPr>
                      <w:rFonts w:ascii="Times New Roman" w:hAnsi="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rPr>
                      <w:rFonts w:ascii="Times New Roman" w:eastAsia="Calibri" w:hAnsi="Times New Roman"/>
                      <w:sz w:val="16"/>
                      <w:szCs w:val="16"/>
                    </w:rPr>
                  </w:pPr>
                  <w:r w:rsidRPr="00CA75AD">
                    <w:rPr>
                      <w:rFonts w:ascii="Times New Roman" w:eastAsia="Calibri" w:hAnsi="Times New Roman"/>
                      <w:sz w:val="16"/>
                      <w:szCs w:val="16"/>
                    </w:rPr>
                    <w:t>Number of organisations which have been discontinued, merged or whose organisational structure has been changed</w:t>
                  </w:r>
                </w:p>
                <w:p w:rsidR="00CA75AD" w:rsidRPr="00CA75AD" w:rsidRDefault="00CA75AD" w:rsidP="00CA75AD">
                  <w:pPr>
                    <w:rPr>
                      <w:rFonts w:ascii="Times New Roman" w:eastAsia="Calibri" w:hAnsi="Times New Roman"/>
                      <w:sz w:val="16"/>
                      <w:szCs w:val="16"/>
                    </w:rPr>
                  </w:pPr>
                  <w:r w:rsidRPr="00CA75AD">
                    <w:rPr>
                      <w:rFonts w:ascii="Times New Roman" w:eastAsia="Calibri" w:hAnsi="Times New Roman"/>
                      <w:sz w:val="16"/>
                      <w:szCs w:val="16"/>
                    </w:rPr>
                    <w:t>BV: 0</w:t>
                  </w:r>
                </w:p>
                <w:p w:rsidR="00CA75AD" w:rsidRPr="00CA75AD" w:rsidRDefault="00CA75AD" w:rsidP="00CA75AD">
                  <w:pPr>
                    <w:rPr>
                      <w:rFonts w:ascii="Times New Roman" w:hAnsi="Times New Roman"/>
                      <w:sz w:val="16"/>
                      <w:szCs w:val="16"/>
                    </w:rPr>
                  </w:pPr>
                  <w:r w:rsidRPr="00CA75AD">
                    <w:rPr>
                      <w:rFonts w:ascii="Times New Roman" w:eastAsia="Calibri" w:hAnsi="Times New Roman"/>
                      <w:sz w:val="16"/>
                      <w:szCs w:val="16"/>
                    </w:rPr>
                    <w:t>TV: to be determined in the plans and recommendations referred to in Activities 2, 3 and 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4. Preparation of the plan for improvement of the general organisation of public administration systems, including the definition of a typology of bodies and public administration organisations, basic terms (including the term public administration), and criteria for the establishment and selection of organisational forms.</w:t>
                  </w:r>
                </w:p>
              </w:tc>
              <w:tc>
                <w:tcPr>
                  <w:tcW w:w="1134" w:type="dxa"/>
                  <w:tcBorders>
                    <w:top w:val="nil"/>
                    <w:left w:val="nil"/>
                    <w:bottom w:val="single" w:sz="4" w:space="0" w:color="auto"/>
                    <w:right w:val="single" w:sz="4" w:space="0" w:color="auto"/>
                  </w:tcBorders>
                  <w:shd w:val="clear" w:color="auto" w:fill="auto"/>
                  <w:hideMark/>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Q2 2015</w:t>
                  </w:r>
                </w:p>
              </w:tc>
              <w:tc>
                <w:tcPr>
                  <w:tcW w:w="1276" w:type="dxa"/>
                  <w:tcBorders>
                    <w:top w:val="nil"/>
                    <w:left w:val="nil"/>
                    <w:bottom w:val="single" w:sz="4" w:space="0" w:color="auto"/>
                    <w:right w:val="single" w:sz="4" w:space="0" w:color="auto"/>
                  </w:tcBorders>
                  <w:shd w:val="clear" w:color="auto" w:fill="FFFF00"/>
                  <w:hideMark/>
                </w:tcPr>
                <w:p w:rsidR="00CA75AD" w:rsidRPr="00CA75AD" w:rsidRDefault="00CA75AD" w:rsidP="00CA75AD">
                  <w:pPr>
                    <w:jc w:val="center"/>
                    <w:rPr>
                      <w:rFonts w:ascii="Times New Roman" w:hAnsi="Times New Roman"/>
                      <w:sz w:val="16"/>
                      <w:szCs w:val="16"/>
                    </w:rPr>
                  </w:pPr>
                  <w:r w:rsidRPr="00CA75AD">
                    <w:rPr>
                      <w:rFonts w:ascii="Times New Roman" w:hAnsi="Times New Roman"/>
                      <w:sz w:val="16"/>
                      <w:szCs w:val="16"/>
                    </w:rPr>
                    <w:t>Partially implemented</w:t>
                  </w:r>
                </w:p>
              </w:tc>
              <w:tc>
                <w:tcPr>
                  <w:tcW w:w="3260" w:type="dxa"/>
                  <w:tcBorders>
                    <w:top w:val="nil"/>
                    <w:left w:val="nil"/>
                    <w:bottom w:val="single" w:sz="4" w:space="0" w:color="auto"/>
                    <w:right w:val="single" w:sz="4" w:space="0" w:color="auto"/>
                  </w:tcBorders>
                  <w:shd w:val="clear" w:color="auto" w:fill="auto"/>
                  <w:hideMark/>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The plan is currently being finalised. It envisages four types of institutions and defines the type of functions performed by these institutions and their establishment criteria. Based on the plan, the status of 350 institutions will have to be redefined and all institutions will have to be grouped into four categories. The institutions</w:t>
                  </w:r>
                  <w:r w:rsidRPr="00CA75AD" w:rsidDel="0097731A">
                    <w:rPr>
                      <w:rFonts w:ascii="Times New Roman" w:hAnsi="Times New Roman"/>
                      <w:sz w:val="16"/>
                      <w:szCs w:val="16"/>
                    </w:rPr>
                    <w:t xml:space="preserve"> </w:t>
                  </w:r>
                  <w:r w:rsidRPr="00CA75AD">
                    <w:rPr>
                      <w:rFonts w:ascii="Times New Roman" w:hAnsi="Times New Roman"/>
                      <w:sz w:val="16"/>
                      <w:szCs w:val="16"/>
                    </w:rPr>
                    <w:t>concerned are now being consulted regarding the plan’s</w:t>
                  </w:r>
                  <w:r w:rsidRPr="00CA75AD" w:rsidDel="0097731A">
                    <w:rPr>
                      <w:rFonts w:ascii="Times New Roman" w:hAnsi="Times New Roman"/>
                      <w:sz w:val="16"/>
                      <w:szCs w:val="16"/>
                    </w:rPr>
                    <w:t xml:space="preserve"> </w:t>
                  </w:r>
                  <w:r w:rsidRPr="00CA75AD">
                    <w:rPr>
                      <w:rFonts w:ascii="Times New Roman" w:hAnsi="Times New Roman"/>
                      <w:sz w:val="16"/>
                      <w:szCs w:val="16"/>
                    </w:rPr>
                    <w:t>implementation schedule. The preparation of the plan was delayed due to consultations with targeted institutions taking longer than expected.</w:t>
                  </w:r>
                </w:p>
              </w:tc>
              <w:tc>
                <w:tcPr>
                  <w:tcW w:w="1701" w:type="dxa"/>
                  <w:tcBorders>
                    <w:top w:val="nil"/>
                    <w:left w:val="nil"/>
                    <w:bottom w:val="single" w:sz="4" w:space="0" w:color="auto"/>
                    <w:right w:val="single" w:sz="4" w:space="0" w:color="auto"/>
                  </w:tcBorders>
                  <w:shd w:val="clear" w:color="auto" w:fill="auto"/>
                  <w:hideMark/>
                </w:tcPr>
                <w:p w:rsidR="00CA75AD" w:rsidRPr="00CA75AD" w:rsidRDefault="00CA75AD" w:rsidP="00CA75AD">
                  <w:pPr>
                    <w:rPr>
                      <w:rFonts w:ascii="Times New Roman" w:hAnsi="Times New Roman"/>
                      <w:sz w:val="16"/>
                      <w:szCs w:val="16"/>
                    </w:rPr>
                  </w:pPr>
                  <w:r w:rsidRPr="00CA75AD">
                    <w:rPr>
                      <w:rFonts w:ascii="Times New Roman" w:hAnsi="Times New Roman"/>
                      <w:sz w:val="16"/>
                      <w:szCs w:val="16"/>
                    </w:rPr>
                    <w:t xml:space="preserve">To finish </w:t>
                  </w:r>
                  <w:proofErr w:type="spellStart"/>
                  <w:r w:rsidRPr="00CA75AD">
                    <w:rPr>
                      <w:rFonts w:ascii="Times New Roman" w:hAnsi="Times New Roman"/>
                      <w:sz w:val="16"/>
                      <w:szCs w:val="16"/>
                    </w:rPr>
                    <w:t>interministerial</w:t>
                  </w:r>
                  <w:proofErr w:type="spellEnd"/>
                  <w:r w:rsidRPr="00CA75AD">
                    <w:rPr>
                      <w:rFonts w:ascii="Times New Roman" w:hAnsi="Times New Roman"/>
                      <w:sz w:val="16"/>
                      <w:szCs w:val="16"/>
                    </w:rPr>
                    <w:t xml:space="preserve"> consultations and adjust the plan according to consultation outcomes. </w:t>
                  </w:r>
                </w:p>
              </w:tc>
              <w:tc>
                <w:tcPr>
                  <w:tcW w:w="993" w:type="dxa"/>
                  <w:tcBorders>
                    <w:top w:val="nil"/>
                    <w:left w:val="nil"/>
                    <w:bottom w:val="single" w:sz="4" w:space="0" w:color="auto"/>
                    <w:right w:val="single" w:sz="4" w:space="0" w:color="auto"/>
                  </w:tcBorders>
                  <w:shd w:val="clear" w:color="auto" w:fill="auto"/>
                  <w:hideMark/>
                </w:tcPr>
                <w:p w:rsidR="00CA75AD" w:rsidRPr="00CA75AD" w:rsidRDefault="00CA75AD" w:rsidP="00CA75AD">
                  <w:pPr>
                    <w:rPr>
                      <w:rFonts w:ascii="Times New Roman" w:hAnsi="Times New Roman"/>
                      <w:color w:val="000000"/>
                      <w:sz w:val="16"/>
                      <w:szCs w:val="16"/>
                    </w:rPr>
                  </w:pPr>
                  <w:r w:rsidRPr="00CA75AD">
                    <w:rPr>
                      <w:rFonts w:ascii="Times New Roman" w:hAnsi="Times New Roman"/>
                      <w:color w:val="000000"/>
                      <w:sz w:val="16"/>
                      <w:szCs w:val="16"/>
                    </w:rPr>
                    <w:t>Q3 2015</w:t>
                  </w:r>
                </w:p>
              </w:tc>
            </w:tr>
          </w:tbl>
          <w:p w:rsidR="00CA75AD" w:rsidRPr="00CA75AD" w:rsidRDefault="00CA75AD" w:rsidP="00CA75AD">
            <w:pPr>
              <w:pStyle w:val="ListParagraph"/>
              <w:numPr>
                <w:ilvl w:val="0"/>
                <w:numId w:val="21"/>
              </w:numPr>
              <w:spacing w:before="120" w:after="120"/>
              <w:ind w:left="837" w:hanging="426"/>
              <w:contextualSpacing w:val="0"/>
              <w:jc w:val="both"/>
              <w:rPr>
                <w:rFonts w:ascii="Times New Roman" w:hAnsi="Times New Roman"/>
                <w:szCs w:val="16"/>
              </w:rPr>
            </w:pPr>
            <w:r w:rsidRPr="00CA75AD">
              <w:rPr>
                <w:rFonts w:ascii="Times New Roman" w:hAnsi="Times New Roman"/>
                <w:b/>
                <w:color w:val="31849B" w:themeColor="accent5" w:themeShade="BF"/>
                <w:szCs w:val="16"/>
              </w:rPr>
              <w:t>PAR annual reporting templates and instructions</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format and instructions on how to complete the annual report template are provided below. The format asks for information on implementation of activities as well as progress achieved in implementing specific objectives and performance indicators.</w:t>
            </w:r>
          </w:p>
          <w:p w:rsidR="00CA75AD" w:rsidRPr="00CA75AD" w:rsidRDefault="00CA75AD" w:rsidP="00CA75AD">
            <w:pPr>
              <w:pStyle w:val="ListParagraph"/>
              <w:numPr>
                <w:ilvl w:val="0"/>
                <w:numId w:val="22"/>
              </w:numPr>
              <w:spacing w:before="120" w:after="120"/>
              <w:ind w:left="837" w:hanging="425"/>
              <w:contextualSpacing w:val="0"/>
              <w:jc w:val="both"/>
              <w:rPr>
                <w:rFonts w:ascii="Times New Roman" w:hAnsi="Times New Roman"/>
                <w:szCs w:val="16"/>
              </w:rPr>
            </w:pPr>
            <w:r w:rsidRPr="00CA75AD">
              <w:rPr>
                <w:rFonts w:ascii="Times New Roman" w:hAnsi="Times New Roman"/>
                <w:szCs w:val="16"/>
              </w:rPr>
              <w:t>The annual report template is more analytical than the semi-annual. As well as information on activity implementation, this template asks for information on progress towards achievement of objectives and performance indicators, and is therefore more elaborate.</w:t>
            </w:r>
          </w:p>
          <w:p w:rsidR="00CA75AD" w:rsidRPr="00CA75AD" w:rsidRDefault="00CA75AD" w:rsidP="00CA75AD">
            <w:pPr>
              <w:pStyle w:val="ListParagraph"/>
              <w:spacing w:before="120"/>
              <w:ind w:left="284" w:hanging="284"/>
              <w:rPr>
                <w:rFonts w:ascii="Times New Roman" w:hAnsi="Times New Roman"/>
                <w:b/>
                <w:szCs w:val="16"/>
              </w:rPr>
            </w:pPr>
            <w:r w:rsidRPr="00CA75AD">
              <w:rPr>
                <w:rFonts w:ascii="Times New Roman" w:hAnsi="Times New Roman"/>
                <w:b/>
                <w:szCs w:val="16"/>
              </w:rPr>
              <w:t>Annual Report Template</w:t>
            </w:r>
          </w:p>
          <w:p w:rsidR="00CA75AD" w:rsidRPr="00CA75AD" w:rsidRDefault="00CA75AD" w:rsidP="00CA75AD">
            <w:pPr>
              <w:pStyle w:val="ListParagraph"/>
              <w:numPr>
                <w:ilvl w:val="0"/>
                <w:numId w:val="23"/>
              </w:numPr>
              <w:spacing w:before="120" w:after="120"/>
              <w:ind w:left="411" w:hanging="426"/>
              <w:contextualSpacing w:val="0"/>
              <w:jc w:val="both"/>
              <w:rPr>
                <w:rFonts w:ascii="Times New Roman" w:hAnsi="Times New Roman"/>
                <w:szCs w:val="16"/>
              </w:rPr>
            </w:pPr>
            <w:r w:rsidRPr="00CA75AD">
              <w:rPr>
                <w:rFonts w:ascii="Times New Roman" w:hAnsi="Times New Roman"/>
                <w:b/>
                <w:szCs w:val="16"/>
              </w:rPr>
              <w:t xml:space="preserve">Information on progress against objectives </w:t>
            </w:r>
            <w:r w:rsidRPr="00CA75AD">
              <w:rPr>
                <w:rFonts w:ascii="Times New Roman" w:hAnsi="Times New Roman"/>
                <w:szCs w:val="16"/>
              </w:rPr>
              <w:t>(This information is provided in Word format)</w:t>
            </w:r>
          </w:p>
          <w:p w:rsidR="00CA75AD" w:rsidRPr="00CA75AD" w:rsidRDefault="00CA75AD" w:rsidP="00CA75AD">
            <w:pPr>
              <w:shd w:val="clear" w:color="auto" w:fill="D9D9D9" w:themeFill="background1" w:themeFillShade="D9"/>
              <w:spacing w:before="120" w:after="120"/>
              <w:rPr>
                <w:rFonts w:ascii="Times New Roman" w:hAnsi="Times New Roman"/>
                <w:bCs/>
                <w:i/>
                <w:color w:val="000000"/>
                <w:szCs w:val="16"/>
              </w:rPr>
            </w:pPr>
            <w:r w:rsidRPr="00CA75AD">
              <w:rPr>
                <w:rFonts w:ascii="Times New Roman" w:hAnsi="Times New Roman"/>
                <w:b/>
                <w:bCs/>
                <w:color w:val="000000"/>
                <w:szCs w:val="16"/>
              </w:rPr>
              <w:t xml:space="preserve">Progress on implementation of specific objective 1: </w:t>
            </w:r>
            <w:r w:rsidRPr="00CA75AD">
              <w:rPr>
                <w:rFonts w:ascii="Times New Roman" w:hAnsi="Times New Roman"/>
                <w:bCs/>
                <w:color w:val="000000"/>
                <w:szCs w:val="16"/>
              </w:rPr>
              <w:t xml:space="preserve">E.g. </w:t>
            </w:r>
            <w:r w:rsidRPr="00CA75AD">
              <w:rPr>
                <w:rFonts w:ascii="Times New Roman" w:hAnsi="Times New Roman"/>
                <w:szCs w:val="16"/>
              </w:rPr>
              <w:t>Improvement of organisational and functional public administration subsystems</w:t>
            </w:r>
          </w:p>
          <w:p w:rsidR="00CA75AD" w:rsidRPr="00CA75AD" w:rsidRDefault="00CA75AD" w:rsidP="00CA75AD">
            <w:pPr>
              <w:spacing w:before="60" w:after="60"/>
              <w:rPr>
                <w:rFonts w:ascii="Times New Roman" w:hAnsi="Times New Roman"/>
                <w:bCs/>
                <w:i/>
                <w:color w:val="000000"/>
                <w:szCs w:val="16"/>
              </w:rPr>
            </w:pPr>
            <w:r w:rsidRPr="00CA75AD">
              <w:rPr>
                <w:rFonts w:ascii="Times New Roman" w:hAnsi="Times New Roman"/>
                <w:bCs/>
                <w:i/>
                <w:color w:val="000000"/>
                <w:szCs w:val="16"/>
              </w:rPr>
              <w:t>In this section the institution responsible for the specific objective provides a brief overview of its implementation. This section is prepared on the basis of overall progress in implementing activities and the achievements against performance indicators (both of the specific objective and the outcomes). The achievements in this section should be illustrated using graphs, tables or diagrams. The key factors influencing the achievement of or failure to achieve the outcomes are provided. An assessment should be made of how likely the performance indicator target values are to be achieved. Priority actions to improve the performance should also be provided.</w:t>
            </w:r>
          </w:p>
          <w:p w:rsidR="00CA75AD" w:rsidRPr="00CA75AD" w:rsidRDefault="00CA75AD" w:rsidP="00CA75AD">
            <w:pPr>
              <w:pStyle w:val="ListParagraph"/>
              <w:numPr>
                <w:ilvl w:val="0"/>
                <w:numId w:val="23"/>
              </w:numPr>
              <w:spacing w:before="120" w:after="120"/>
              <w:ind w:left="411" w:hanging="426"/>
              <w:contextualSpacing w:val="0"/>
              <w:jc w:val="both"/>
              <w:rPr>
                <w:rFonts w:ascii="Times New Roman" w:hAnsi="Times New Roman"/>
                <w:szCs w:val="16"/>
              </w:rPr>
            </w:pPr>
            <w:r w:rsidRPr="00CA75AD">
              <w:rPr>
                <w:rFonts w:ascii="Times New Roman" w:hAnsi="Times New Roman"/>
                <w:b/>
                <w:szCs w:val="16"/>
              </w:rPr>
              <w:t xml:space="preserve">Information on progress against performance indicators and activities </w:t>
            </w:r>
            <w:r w:rsidRPr="00CA75AD">
              <w:rPr>
                <w:rFonts w:ascii="Times New Roman" w:hAnsi="Times New Roman"/>
                <w:szCs w:val="16"/>
              </w:rPr>
              <w:t>(This information is provided in Excel format)</w:t>
            </w:r>
          </w:p>
          <w:p w:rsidR="00CA75AD" w:rsidRPr="00CA75AD" w:rsidRDefault="00CA75AD" w:rsidP="00CA75AD">
            <w:pPr>
              <w:spacing w:before="60" w:after="120"/>
              <w:rPr>
                <w:rFonts w:ascii="Times New Roman" w:hAnsi="Times New Roman"/>
                <w:bCs/>
                <w:i/>
                <w:color w:val="000000"/>
                <w:szCs w:val="16"/>
              </w:rPr>
            </w:pPr>
            <w:r w:rsidRPr="00CA75AD">
              <w:rPr>
                <w:rFonts w:ascii="Times New Roman" w:hAnsi="Times New Roman"/>
                <w:bCs/>
                <w:i/>
                <w:color w:val="000000"/>
                <w:szCs w:val="16"/>
              </w:rPr>
              <w:t xml:space="preserve">The template below allows for the provision of full details of achievement against performance indicators as well as the implementation of activities. The actual achievements for two past years (the reporting year and the year preceding it) are provided as well as the target values for the current year. </w:t>
            </w:r>
            <w:proofErr w:type="gramStart"/>
            <w:r w:rsidRPr="00CA75AD">
              <w:rPr>
                <w:rFonts w:ascii="Times New Roman" w:hAnsi="Times New Roman"/>
                <w:bCs/>
                <w:i/>
                <w:color w:val="000000"/>
                <w:szCs w:val="16"/>
              </w:rPr>
              <w:t>Details on the achievement of performance indicators is</w:t>
            </w:r>
            <w:proofErr w:type="gramEnd"/>
            <w:r w:rsidRPr="00CA75AD">
              <w:rPr>
                <w:rFonts w:ascii="Times New Roman" w:hAnsi="Times New Roman"/>
                <w:bCs/>
                <w:i/>
                <w:color w:val="000000"/>
                <w:szCs w:val="16"/>
              </w:rPr>
              <w:t xml:space="preserve"> provided by the institution responsible as indicated in the Indicator Passport. The institutions concerned must also report on the implementation of activities.</w:t>
            </w:r>
          </w:p>
          <w:tbl>
            <w:tblPr>
              <w:tblW w:w="14596" w:type="dxa"/>
              <w:tblLayout w:type="fixed"/>
              <w:tblLook w:val="04A0" w:firstRow="1" w:lastRow="0" w:firstColumn="1" w:lastColumn="0" w:noHBand="0" w:noVBand="1"/>
            </w:tblPr>
            <w:tblGrid>
              <w:gridCol w:w="1257"/>
              <w:gridCol w:w="1857"/>
              <w:gridCol w:w="708"/>
              <w:gridCol w:w="709"/>
              <w:gridCol w:w="709"/>
              <w:gridCol w:w="2268"/>
              <w:gridCol w:w="851"/>
              <w:gridCol w:w="992"/>
              <w:gridCol w:w="2693"/>
              <w:gridCol w:w="1559"/>
              <w:gridCol w:w="993"/>
            </w:tblGrid>
            <w:tr w:rsidR="00CA75AD" w:rsidRPr="00CA75AD" w:rsidTr="00CA75AD">
              <w:trPr>
                <w:trHeight w:val="1412"/>
              </w:trPr>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 xml:space="preserve">OBJECTIVE/ Outcome </w:t>
                  </w:r>
                </w:p>
              </w:tc>
              <w:tc>
                <w:tcPr>
                  <w:tcW w:w="18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Outcome indicators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2014 Actual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2015 Actual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 xml:space="preserve">Target 2017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Activity</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 xml:space="preserve">Deadline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Realisation Status of Activity</w:t>
                  </w:r>
                </w:p>
                <w:p w:rsidR="00CA75AD" w:rsidRPr="00CA75AD" w:rsidRDefault="00CA75AD" w:rsidP="00CA75AD">
                  <w:pPr>
                    <w:jc w:val="center"/>
                    <w:rPr>
                      <w:rFonts w:ascii="Times New Roman" w:hAnsi="Times New Roman"/>
                      <w:b/>
                      <w:bCs/>
                      <w:color w:val="000000"/>
                      <w:sz w:val="16"/>
                      <w:szCs w:val="16"/>
                    </w:rPr>
                  </w:pPr>
                  <w:r w:rsidRPr="00CA75AD">
                    <w:rPr>
                      <w:rFonts w:ascii="Times New Roman" w:eastAsia="MS Gothic" w:hAnsi="Times New Roman"/>
                      <w:b/>
                      <w:bCs/>
                      <w:color w:val="76923C" w:themeColor="accent3" w:themeShade="BF"/>
                      <w:sz w:val="16"/>
                      <w:szCs w:val="16"/>
                      <w:shd w:val="clear" w:color="auto" w:fill="76923C" w:themeFill="accent3" w:themeFillShade="BF"/>
                    </w:rPr>
                    <w:t>A</w:t>
                  </w:r>
                  <w:r w:rsidRPr="00CA75AD">
                    <w:rPr>
                      <w:rFonts w:ascii="Times New Roman" w:eastAsia="MS Gothic" w:hAnsi="Times New Roman"/>
                      <w:b/>
                      <w:bCs/>
                      <w:color w:val="FFFF00"/>
                      <w:sz w:val="16"/>
                      <w:szCs w:val="16"/>
                      <w:shd w:val="clear" w:color="auto" w:fill="FFFF00"/>
                    </w:rPr>
                    <w:t>A</w:t>
                  </w:r>
                  <w:r w:rsidRPr="00CA75AD">
                    <w:rPr>
                      <w:rFonts w:ascii="Times New Roman" w:eastAsia="MS Gothic" w:hAnsi="Times New Roman"/>
                      <w:b/>
                      <w:bCs/>
                      <w:color w:val="FF0000"/>
                      <w:sz w:val="16"/>
                      <w:szCs w:val="16"/>
                      <w:shd w:val="clear" w:color="auto" w:fill="FF0000"/>
                    </w:rPr>
                    <w:t>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ind w:right="98"/>
                    <w:jc w:val="center"/>
                    <w:rPr>
                      <w:rFonts w:ascii="Times New Roman" w:hAnsi="Times New Roman"/>
                      <w:b/>
                      <w:bCs/>
                      <w:color w:val="000000"/>
                      <w:sz w:val="16"/>
                      <w:szCs w:val="16"/>
                    </w:rPr>
                  </w:pPr>
                  <w:r w:rsidRPr="00CA75AD">
                    <w:rPr>
                      <w:rFonts w:ascii="Times New Roman" w:hAnsi="Times New Roman"/>
                      <w:b/>
                      <w:bCs/>
                      <w:color w:val="000000"/>
                      <w:sz w:val="16"/>
                      <w:szCs w:val="16"/>
                    </w:rPr>
                    <w:t>Achievements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Next steps (milestones)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75AD" w:rsidRPr="00CA75AD" w:rsidRDefault="00CA75AD" w:rsidP="00CA75AD">
                  <w:pPr>
                    <w:jc w:val="center"/>
                    <w:rPr>
                      <w:rFonts w:ascii="Times New Roman" w:hAnsi="Times New Roman"/>
                      <w:b/>
                      <w:bCs/>
                      <w:color w:val="000000"/>
                      <w:sz w:val="16"/>
                      <w:szCs w:val="16"/>
                    </w:rPr>
                  </w:pPr>
                  <w:r w:rsidRPr="00CA75AD">
                    <w:rPr>
                      <w:rFonts w:ascii="Times New Roman" w:hAnsi="Times New Roman"/>
                      <w:b/>
                      <w:bCs/>
                      <w:color w:val="000000"/>
                      <w:sz w:val="16"/>
                      <w:szCs w:val="16"/>
                    </w:rPr>
                    <w:t>Expected date of realisation</w:t>
                  </w:r>
                </w:p>
              </w:tc>
            </w:tr>
            <w:tr w:rsidR="00CA75AD" w:rsidRPr="00CA75AD" w:rsidTr="00CA75AD">
              <w:trPr>
                <w:trHeight w:val="269"/>
              </w:trPr>
              <w:tc>
                <w:tcPr>
                  <w:tcW w:w="1257"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bCs/>
                      <w:sz w:val="16"/>
                      <w:szCs w:val="16"/>
                    </w:rPr>
                  </w:pPr>
                  <w:r w:rsidRPr="00CA75AD">
                    <w:rPr>
                      <w:rFonts w:ascii="Times New Roman" w:hAnsi="Times New Roman"/>
                      <w:bCs/>
                      <w:sz w:val="16"/>
                      <w:szCs w:val="16"/>
                    </w:rPr>
                    <w:t>1</w:t>
                  </w:r>
                </w:p>
              </w:tc>
              <w:tc>
                <w:tcPr>
                  <w:tcW w:w="1857" w:type="dxa"/>
                  <w:tcBorders>
                    <w:top w:val="nil"/>
                    <w:left w:val="single" w:sz="4" w:space="0" w:color="auto"/>
                    <w:bottom w:val="single" w:sz="4" w:space="0" w:color="auto"/>
                    <w:right w:val="single" w:sz="4" w:space="0" w:color="auto"/>
                  </w:tcBorders>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2</w:t>
                  </w:r>
                </w:p>
              </w:tc>
              <w:tc>
                <w:tcPr>
                  <w:tcW w:w="708" w:type="dxa"/>
                  <w:tcBorders>
                    <w:top w:val="nil"/>
                    <w:left w:val="single" w:sz="4" w:space="0" w:color="auto"/>
                    <w:bottom w:val="single" w:sz="4" w:space="0" w:color="auto"/>
                    <w:right w:val="single" w:sz="4" w:space="0" w:color="auto"/>
                  </w:tcBorders>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3</w:t>
                  </w:r>
                </w:p>
              </w:tc>
              <w:tc>
                <w:tcPr>
                  <w:tcW w:w="709" w:type="dxa"/>
                  <w:tcBorders>
                    <w:top w:val="nil"/>
                    <w:left w:val="single" w:sz="4" w:space="0" w:color="auto"/>
                    <w:bottom w:val="single" w:sz="4" w:space="0" w:color="auto"/>
                    <w:right w:val="single" w:sz="4" w:space="0" w:color="auto"/>
                  </w:tcBorders>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4</w:t>
                  </w:r>
                </w:p>
              </w:tc>
              <w:tc>
                <w:tcPr>
                  <w:tcW w:w="709" w:type="dxa"/>
                  <w:tcBorders>
                    <w:top w:val="nil"/>
                    <w:left w:val="single" w:sz="4" w:space="0" w:color="auto"/>
                    <w:bottom w:val="single" w:sz="4" w:space="0" w:color="auto"/>
                    <w:right w:val="single" w:sz="4" w:space="0" w:color="auto"/>
                  </w:tcBorders>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5</w:t>
                  </w:r>
                </w:p>
              </w:tc>
              <w:tc>
                <w:tcPr>
                  <w:tcW w:w="2268" w:type="dxa"/>
                  <w:tcBorders>
                    <w:top w:val="nil"/>
                    <w:left w:val="single" w:sz="4" w:space="0" w:color="auto"/>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6</w:t>
                  </w:r>
                </w:p>
              </w:tc>
              <w:tc>
                <w:tcPr>
                  <w:tcW w:w="851"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7</w:t>
                  </w:r>
                </w:p>
              </w:tc>
              <w:tc>
                <w:tcPr>
                  <w:tcW w:w="992"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8</w:t>
                  </w:r>
                </w:p>
              </w:tc>
              <w:tc>
                <w:tcPr>
                  <w:tcW w:w="2693"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9</w:t>
                  </w:r>
                </w:p>
              </w:tc>
              <w:tc>
                <w:tcPr>
                  <w:tcW w:w="1559"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10</w:t>
                  </w:r>
                </w:p>
              </w:tc>
              <w:tc>
                <w:tcPr>
                  <w:tcW w:w="993" w:type="dxa"/>
                  <w:tcBorders>
                    <w:top w:val="nil"/>
                    <w:left w:val="nil"/>
                    <w:bottom w:val="single" w:sz="4" w:space="0" w:color="auto"/>
                    <w:right w:val="single" w:sz="4" w:space="0" w:color="auto"/>
                  </w:tcBorders>
                  <w:shd w:val="clear" w:color="auto" w:fill="auto"/>
                  <w:vAlign w:val="center"/>
                </w:tcPr>
                <w:p w:rsidR="00CA75AD" w:rsidRPr="00CA75AD" w:rsidRDefault="00CA75AD" w:rsidP="00CA75AD">
                  <w:pPr>
                    <w:spacing w:before="60" w:after="60"/>
                    <w:jc w:val="center"/>
                    <w:rPr>
                      <w:rFonts w:ascii="Times New Roman" w:hAnsi="Times New Roman"/>
                      <w:color w:val="000000"/>
                      <w:sz w:val="16"/>
                      <w:szCs w:val="16"/>
                    </w:rPr>
                  </w:pPr>
                  <w:r w:rsidRPr="00CA75AD">
                    <w:rPr>
                      <w:rFonts w:ascii="Times New Roman" w:hAnsi="Times New Roman"/>
                      <w:color w:val="000000"/>
                      <w:sz w:val="16"/>
                      <w:szCs w:val="16"/>
                    </w:rPr>
                    <w:t>11</w:t>
                  </w:r>
                </w:p>
              </w:tc>
            </w:tr>
            <w:tr w:rsidR="00CA75AD" w:rsidRPr="00CA75AD" w:rsidTr="00CA75AD">
              <w:trPr>
                <w:trHeight w:val="269"/>
              </w:trPr>
              <w:tc>
                <w:tcPr>
                  <w:tcW w:w="1257"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1</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bCs/>
                      <w:i/>
                      <w:sz w:val="16"/>
                      <w:szCs w:val="16"/>
                    </w:rPr>
                    <w:t xml:space="preserve">In this column the Outcome from the Action Plan is indicated. </w:t>
                  </w:r>
                  <w:r w:rsidRPr="00CA75AD">
                    <w:rPr>
                      <w:rFonts w:ascii="Times New Roman" w:hAnsi="Times New Roman"/>
                      <w:i/>
                      <w:sz w:val="16"/>
                      <w:szCs w:val="16"/>
                    </w:rPr>
                    <w:t>This column is filled in by the MPA.</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2</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bCs/>
                      <w:i/>
                      <w:sz w:val="16"/>
                      <w:szCs w:val="16"/>
                    </w:rPr>
                    <w:t>In this column the indicators for the realisation of outcomes are listed. All indicators should be provided. They are taken from the Action Plan of the PAR Strategy. This column is filled in by the MPA.</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3</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color w:val="000000"/>
                      <w:sz w:val="16"/>
                      <w:szCs w:val="16"/>
                    </w:rPr>
                    <w:t xml:space="preserve">In this column the actual result of the indicator achievement in the year </w:t>
                  </w:r>
                  <w:proofErr w:type="gramStart"/>
                  <w:r w:rsidRPr="00CA75AD">
                    <w:rPr>
                      <w:rFonts w:ascii="Times New Roman" w:hAnsi="Times New Roman"/>
                      <w:i/>
                      <w:color w:val="000000"/>
                      <w:sz w:val="16"/>
                      <w:szCs w:val="16"/>
                    </w:rPr>
                    <w:t>preceding</w:t>
                  </w:r>
                  <w:proofErr w:type="gramEnd"/>
                  <w:r w:rsidRPr="00CA75AD">
                    <w:rPr>
                      <w:rFonts w:ascii="Times New Roman" w:hAnsi="Times New Roman"/>
                      <w:i/>
                      <w:color w:val="000000"/>
                      <w:sz w:val="16"/>
                      <w:szCs w:val="16"/>
                    </w:rPr>
                    <w:t xml:space="preserve"> the reporting year is indicated. If there is no data available, the value is indicated as “N</w:t>
                  </w:r>
                  <w:r w:rsidR="00850742">
                    <w:rPr>
                      <w:rFonts w:ascii="Times New Roman" w:hAnsi="Times New Roman"/>
                      <w:i/>
                      <w:color w:val="000000"/>
                      <w:sz w:val="16"/>
                      <w:szCs w:val="16"/>
                    </w:rPr>
                    <w:t>/</w:t>
                  </w:r>
                  <w:r w:rsidRPr="00CA75AD">
                    <w:rPr>
                      <w:rFonts w:ascii="Times New Roman" w:hAnsi="Times New Roman"/>
                      <w:i/>
                      <w:color w:val="000000"/>
                      <w:sz w:val="16"/>
                      <w:szCs w:val="16"/>
                    </w:rPr>
                    <w:t>A”. This column is filled in by the respective ministry/institution.</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4</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color w:val="000000"/>
                      <w:sz w:val="16"/>
                      <w:szCs w:val="16"/>
                    </w:rPr>
                    <w:t>In this column the actual result of the indicator achievement in the reporting year is indicated. If there is no data available, the value is indicated as “N</w:t>
                  </w:r>
                  <w:r w:rsidR="00850742">
                    <w:rPr>
                      <w:rFonts w:ascii="Times New Roman" w:hAnsi="Times New Roman"/>
                      <w:i/>
                      <w:color w:val="000000"/>
                      <w:sz w:val="16"/>
                      <w:szCs w:val="16"/>
                    </w:rPr>
                    <w:t>/</w:t>
                  </w:r>
                  <w:r w:rsidRPr="00CA75AD">
                    <w:rPr>
                      <w:rFonts w:ascii="Times New Roman" w:hAnsi="Times New Roman"/>
                      <w:i/>
                      <w:color w:val="000000"/>
                      <w:sz w:val="16"/>
                      <w:szCs w:val="16"/>
                    </w:rPr>
                    <w:t>A”. This column is filled in by the respective ministry/institution.</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5</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color w:val="000000"/>
                      <w:sz w:val="16"/>
                      <w:szCs w:val="16"/>
                    </w:rPr>
                    <w:t>In this column the target value for respective year is provided. The target value has to be in line with that indicated in the Indicator Passport. If there is no target value available, the value is indicated as “N</w:t>
                  </w:r>
                  <w:r w:rsidR="00850742">
                    <w:rPr>
                      <w:rFonts w:ascii="Times New Roman" w:hAnsi="Times New Roman"/>
                      <w:i/>
                      <w:color w:val="000000"/>
                      <w:sz w:val="16"/>
                      <w:szCs w:val="16"/>
                    </w:rPr>
                    <w:t>/</w:t>
                  </w:r>
                  <w:r w:rsidRPr="00CA75AD">
                    <w:rPr>
                      <w:rFonts w:ascii="Times New Roman" w:hAnsi="Times New Roman"/>
                      <w:i/>
                      <w:color w:val="000000"/>
                      <w:sz w:val="16"/>
                      <w:szCs w:val="16"/>
                    </w:rPr>
                    <w:t>A”. This column is filled in by the respective ministry/institution.</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6</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 xml:space="preserve">In this column the activities from the Action Plan are provided. Only activities that are relevant for the reporting period are provided. This column is filled in by the </w:t>
                  </w:r>
                  <w:r w:rsidRPr="00CA75AD">
                    <w:rPr>
                      <w:rFonts w:ascii="Times New Roman" w:hAnsi="Times New Roman"/>
                      <w:bCs/>
                      <w:i/>
                      <w:sz w:val="16"/>
                      <w:szCs w:val="16"/>
                    </w:rPr>
                    <w:t>MPA</w:t>
                  </w:r>
                  <w:r w:rsidRPr="00CA75AD">
                    <w:rPr>
                      <w:rFonts w:ascii="Times New Roman" w:hAnsi="Times New Roman"/>
                      <w:i/>
                      <w:sz w:val="16"/>
                      <w:szCs w:val="16"/>
                    </w:rPr>
                    <w:t>.</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7</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color w:val="000000"/>
                      <w:sz w:val="16"/>
                      <w:szCs w:val="16"/>
                    </w:rPr>
                  </w:pPr>
                  <w:r w:rsidRPr="00CA75AD">
                    <w:rPr>
                      <w:rFonts w:ascii="Times New Roman" w:hAnsi="Times New Roman"/>
                      <w:i/>
                      <w:sz w:val="16"/>
                      <w:szCs w:val="16"/>
                    </w:rPr>
                    <w:t xml:space="preserve">In this column the deadline for implementation of the respective activity is provided. This column is filled in by the </w:t>
                  </w:r>
                  <w:r w:rsidRPr="00CA75AD">
                    <w:rPr>
                      <w:rFonts w:ascii="Times New Roman" w:hAnsi="Times New Roman"/>
                      <w:bCs/>
                      <w:i/>
                      <w:sz w:val="16"/>
                      <w:szCs w:val="16"/>
                    </w:rPr>
                    <w:t>MPA</w:t>
                  </w:r>
                  <w:r w:rsidRPr="00CA75AD">
                    <w:rPr>
                      <w:rFonts w:ascii="Times New Roman" w:hAnsi="Times New Roman"/>
                      <w:i/>
                      <w:sz w:val="16"/>
                      <w:szCs w:val="16"/>
                    </w:rPr>
                    <w:t>.</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8</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In this column the realisation status of the activity is given. The status can be: fully implemented, partially implemented or not implemented. A “fully implemented” activity is one which has been fully implemented according to the scope defined in the Action Plan. A “partially implemented” activity is one which falls within the range 50%–99% implemented. A “not implemented” activity is one falling within the range 0%–49% implementation. The realisation status is established by experts within the institution itself. However, the status may change following review by the MPA and discussion with the institution responsible for the activity.</w:t>
                  </w:r>
                </w:p>
                <w:p w:rsidR="00CA75AD" w:rsidRPr="00CA75AD" w:rsidRDefault="00CA75AD" w:rsidP="00850742">
                  <w:pPr>
                    <w:spacing w:before="60" w:after="60"/>
                    <w:rPr>
                      <w:rFonts w:ascii="Times New Roman" w:hAnsi="Times New Roman"/>
                      <w:color w:val="000000"/>
                      <w:sz w:val="16"/>
                      <w:szCs w:val="16"/>
                    </w:rPr>
                  </w:pPr>
                  <w:r w:rsidRPr="00CA75AD">
                    <w:rPr>
                      <w:rFonts w:ascii="Times New Roman" w:hAnsi="Times New Roman"/>
                      <w:i/>
                      <w:sz w:val="16"/>
                      <w:szCs w:val="16"/>
                    </w:rPr>
                    <w:t xml:space="preserve">The status is expressed in writing and through the use of colour codes. The cell is highlighted in </w:t>
                  </w:r>
                  <w:r w:rsidRPr="00CA75AD">
                    <w:rPr>
                      <w:rFonts w:ascii="Times New Roman" w:hAnsi="Times New Roman"/>
                      <w:b/>
                      <w:i/>
                      <w:color w:val="76923C" w:themeColor="accent3" w:themeShade="BF"/>
                      <w:sz w:val="16"/>
                      <w:szCs w:val="16"/>
                    </w:rPr>
                    <w:t>green</w:t>
                  </w:r>
                  <w:r w:rsidRPr="00CA75AD">
                    <w:rPr>
                      <w:rFonts w:ascii="Times New Roman" w:hAnsi="Times New Roman"/>
                      <w:i/>
                      <w:sz w:val="16"/>
                      <w:szCs w:val="16"/>
                    </w:rPr>
                    <w:t xml:space="preserve"> for a fully implemented activity, in </w:t>
                  </w:r>
                  <w:r w:rsidR="00CE472B" w:rsidRPr="00CE472B">
                    <w:rPr>
                      <w:rFonts w:ascii="Times New Roman" w:hAnsi="Times New Roman"/>
                      <w:b/>
                      <w:i/>
                      <w:sz w:val="16"/>
                      <w:szCs w:val="16"/>
                      <w:highlight w:val="yellow"/>
                    </w:rPr>
                    <w:t>yellow</w:t>
                  </w:r>
                  <w:r w:rsidRPr="00CE472B">
                    <w:rPr>
                      <w:rFonts w:ascii="Times New Roman" w:hAnsi="Times New Roman"/>
                      <w:i/>
                      <w:sz w:val="16"/>
                      <w:szCs w:val="16"/>
                    </w:rPr>
                    <w:t xml:space="preserve"> </w:t>
                  </w:r>
                  <w:r w:rsidRPr="00CA75AD">
                    <w:rPr>
                      <w:rFonts w:ascii="Times New Roman" w:hAnsi="Times New Roman"/>
                      <w:i/>
                      <w:sz w:val="16"/>
                      <w:szCs w:val="16"/>
                    </w:rPr>
                    <w:t xml:space="preserve">for a partially implemented activity and </w:t>
                  </w:r>
                  <w:r w:rsidRPr="00CA75AD">
                    <w:rPr>
                      <w:rFonts w:ascii="Times New Roman" w:hAnsi="Times New Roman"/>
                      <w:b/>
                      <w:i/>
                      <w:color w:val="FF0000"/>
                      <w:sz w:val="16"/>
                      <w:szCs w:val="16"/>
                    </w:rPr>
                    <w:t>red</w:t>
                  </w:r>
                  <w:r w:rsidRPr="00CA75AD">
                    <w:rPr>
                      <w:rFonts w:ascii="Times New Roman" w:hAnsi="Times New Roman"/>
                      <w:i/>
                      <w:sz w:val="16"/>
                      <w:szCs w:val="16"/>
                    </w:rPr>
                    <w:t xml:space="preserve"> for a not implemented activity. This column is completed by the institution concerned.</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9</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In this column the major achievements in implementing the activity are described. The aim here is to justify the realisation status of the activity. The ministry or SAB should provide only strategic information on those aspects which helped to bring about the outcome. The achievements should be supported by evidence, if possible (e.g. statistical data and comparisons). Routine and administrative information (the number of meetings organised, working groups established, etc.) should be avoided. For example, if a new law was prepared to implement the activity, the achievements should explain what will change as a result, briefly summarising the main benefits of the law, rather than simply stating that the law was prepared and when.</w:t>
                  </w:r>
                </w:p>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i/>
                      <w:sz w:val="16"/>
                      <w:szCs w:val="16"/>
                    </w:rPr>
                    <w:t>If the activity’s realisation status is “partially implemented” or “not implemented”, then the reasons for deviation should be briefly explained. This column is completed by the institution concerned.</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10</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i/>
                      <w:sz w:val="16"/>
                      <w:szCs w:val="16"/>
                    </w:rPr>
                    <w:t>In this column the next steps to implement the activity should be provided. This column is filled in only for those activities whose status is “partially implemented” or “not implemented”. This column is completed by the institution concerned.</w:t>
                  </w:r>
                </w:p>
              </w:tc>
            </w:tr>
            <w:tr w:rsidR="00CA75AD" w:rsidRPr="00CA75AD" w:rsidTr="00CA75AD">
              <w:trPr>
                <w:trHeight w:val="269"/>
              </w:trPr>
              <w:tc>
                <w:tcPr>
                  <w:tcW w:w="1257" w:type="dxa"/>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i/>
                      <w:sz w:val="16"/>
                      <w:szCs w:val="16"/>
                    </w:rPr>
                    <w:t>Column 11</w:t>
                  </w:r>
                </w:p>
              </w:tc>
              <w:tc>
                <w:tcPr>
                  <w:tcW w:w="13339" w:type="dxa"/>
                  <w:gridSpan w:val="10"/>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i/>
                      <w:sz w:val="16"/>
                      <w:szCs w:val="16"/>
                    </w:rPr>
                    <w:t>In this column the institution should indicate the new anticipated date of realisation of the activity based on the next steps. This column is completed only for those activities whose status is “partially implemented” or “not implemented”. This column is completed by the institution concerned.</w:t>
                  </w:r>
                </w:p>
              </w:tc>
            </w:tr>
            <w:tr w:rsidR="00CA75AD" w:rsidRPr="00CA75AD" w:rsidTr="00CA75AD">
              <w:trPr>
                <w:trHeight w:val="269"/>
              </w:trPr>
              <w:tc>
                <w:tcPr>
                  <w:tcW w:w="14596" w:type="dxa"/>
                  <w:gridSpan w:val="11"/>
                  <w:tcBorders>
                    <w:top w:val="single" w:sz="4" w:space="0" w:color="auto"/>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i/>
                      <w:sz w:val="16"/>
                      <w:szCs w:val="16"/>
                    </w:rPr>
                  </w:pPr>
                  <w:r w:rsidRPr="00CA75AD">
                    <w:rPr>
                      <w:rFonts w:ascii="Times New Roman" w:hAnsi="Times New Roman"/>
                      <w:b/>
                      <w:i/>
                      <w:sz w:val="16"/>
                      <w:szCs w:val="16"/>
                    </w:rPr>
                    <w:t>Examples:</w:t>
                  </w:r>
                </w:p>
              </w:tc>
            </w:tr>
            <w:tr w:rsidR="00CA75AD" w:rsidRPr="00CA75AD" w:rsidTr="00CA75AD">
              <w:trPr>
                <w:trHeight w:val="269"/>
              </w:trPr>
              <w:tc>
                <w:tcPr>
                  <w:tcW w:w="1257" w:type="dxa"/>
                  <w:vMerge w:val="restart"/>
                  <w:tcBorders>
                    <w:top w:val="single" w:sz="4" w:space="0" w:color="auto"/>
                    <w:left w:val="single" w:sz="4" w:space="0" w:color="auto"/>
                    <w:right w:val="single" w:sz="4" w:space="0" w:color="auto"/>
                  </w:tcBorders>
                  <w:shd w:val="clear" w:color="auto" w:fill="auto"/>
                </w:tcPr>
                <w:p w:rsidR="00CA75AD" w:rsidRPr="00CA75AD" w:rsidRDefault="00CA75AD" w:rsidP="00CA75AD">
                  <w:pPr>
                    <w:rPr>
                      <w:rFonts w:ascii="Times New Roman" w:hAnsi="Times New Roman"/>
                      <w:bCs/>
                      <w:sz w:val="16"/>
                      <w:szCs w:val="16"/>
                    </w:rPr>
                  </w:pPr>
                  <w:proofErr w:type="gramStart"/>
                  <w:r w:rsidRPr="00CA75AD">
                    <w:rPr>
                      <w:rFonts w:ascii="Times New Roman" w:hAnsi="Times New Roman"/>
                      <w:sz w:val="16"/>
                      <w:szCs w:val="16"/>
                    </w:rPr>
                    <w:t>1..</w:t>
                  </w:r>
                  <w:proofErr w:type="gramEnd"/>
                  <w:r w:rsidRPr="00CA75AD">
                    <w:rPr>
                      <w:rFonts w:ascii="Times New Roman" w:hAnsi="Times New Roman"/>
                      <w:sz w:val="16"/>
                      <w:szCs w:val="16"/>
                    </w:rPr>
                    <w:t xml:space="preserve"> Improved organisational </w:t>
                  </w:r>
                  <w:proofErr w:type="spellStart"/>
                  <w:r w:rsidRPr="00CA75AD">
                    <w:rPr>
                      <w:rFonts w:ascii="Times New Roman" w:hAnsi="Times New Roman"/>
                      <w:sz w:val="16"/>
                      <w:szCs w:val="16"/>
                    </w:rPr>
                    <w:t>stuctures</w:t>
                  </w:r>
                  <w:proofErr w:type="spellEnd"/>
                  <w:r w:rsidRPr="00CA75AD">
                    <w:rPr>
                      <w:rFonts w:ascii="Times New Roman" w:hAnsi="Times New Roman"/>
                      <w:sz w:val="16"/>
                      <w:szCs w:val="16"/>
                    </w:rPr>
                    <w:t xml:space="preserve"> and inter-organisational relations, and rationalisation of the number of organisations and employees within the public administration.</w:t>
                  </w:r>
                </w:p>
                <w:p w:rsidR="00CA75AD" w:rsidRPr="00CA75AD" w:rsidRDefault="00CA75AD" w:rsidP="00CA75AD">
                  <w:pPr>
                    <w:spacing w:before="60" w:after="60"/>
                    <w:rPr>
                      <w:rFonts w:ascii="Times New Roman" w:hAnsi="Times New Roman"/>
                      <w:bCs/>
                      <w:sz w:val="16"/>
                      <w:szCs w:val="16"/>
                    </w:rPr>
                  </w:pPr>
                </w:p>
              </w:tc>
              <w:tc>
                <w:tcPr>
                  <w:tcW w:w="1857" w:type="dxa"/>
                  <w:tcBorders>
                    <w:top w:val="single" w:sz="4" w:space="0" w:color="auto"/>
                    <w:left w:val="single" w:sz="4" w:space="0" w:color="auto"/>
                    <w:bottom w:val="single" w:sz="4" w:space="0" w:color="auto"/>
                    <w:right w:val="single" w:sz="4" w:space="0" w:color="auto"/>
                  </w:tcBorders>
                </w:tcPr>
                <w:p w:rsidR="00CA75AD" w:rsidRPr="00CA75AD" w:rsidRDefault="00CA75AD" w:rsidP="00850742">
                  <w:pPr>
                    <w:spacing w:before="60" w:after="60"/>
                    <w:rPr>
                      <w:rFonts w:ascii="Times New Roman" w:eastAsia="Calibri" w:hAnsi="Times New Roman"/>
                      <w:sz w:val="16"/>
                      <w:szCs w:val="16"/>
                    </w:rPr>
                  </w:pPr>
                  <w:r w:rsidRPr="00CA75AD">
                    <w:rPr>
                      <w:rFonts w:ascii="Times New Roman" w:hAnsi="Times New Roman"/>
                      <w:sz w:val="16"/>
                      <w:szCs w:val="16"/>
                    </w:rPr>
                    <w:t>Number of bodies reporting to the Government, the Prime Minister or the Parliament</w:t>
                  </w:r>
                  <w:r w:rsidR="00850742">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130</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129</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1. Implementation of systematic analysis of public administration with recommendations for system improvement</w:t>
                  </w:r>
                  <w:r w:rsidR="00850742">
                    <w:rPr>
                      <w:rFonts w:ascii="Times New Roman" w:hAnsi="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 xml:space="preserve">Q2 2015 </w:t>
                  </w:r>
                </w:p>
              </w:tc>
              <w:tc>
                <w:tcPr>
                  <w:tcW w:w="992" w:type="dxa"/>
                  <w:tcBorders>
                    <w:top w:val="single" w:sz="4" w:space="0" w:color="auto"/>
                    <w:left w:val="nil"/>
                    <w:bottom w:val="single" w:sz="4" w:space="0" w:color="auto"/>
                    <w:right w:val="single" w:sz="4" w:space="0" w:color="auto"/>
                  </w:tcBorders>
                  <w:shd w:val="clear" w:color="auto" w:fill="FFFF00"/>
                </w:tcPr>
                <w:p w:rsidR="00CA75AD" w:rsidRPr="00CA75AD" w:rsidRDefault="00CA75AD" w:rsidP="00CA75AD">
                  <w:pPr>
                    <w:spacing w:before="60" w:after="60"/>
                    <w:rPr>
                      <w:rFonts w:ascii="Times New Roman" w:hAnsi="Times New Roman"/>
                      <w:sz w:val="16"/>
                      <w:szCs w:val="16"/>
                    </w:rPr>
                  </w:pPr>
                </w:p>
              </w:tc>
              <w:tc>
                <w:tcPr>
                  <w:tcW w:w="26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So far, the number of organisations remained mostly unchanged, due to substantial delay in the analysis as well as lack of institutional support for changes.</w:t>
                  </w:r>
                </w:p>
              </w:tc>
              <w:tc>
                <w:tcPr>
                  <w:tcW w:w="1559"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 xml:space="preserve">After finalisation of the review, enhance the institutional buy-in through awareness </w:t>
                  </w:r>
                  <w:proofErr w:type="spellStart"/>
                  <w:r w:rsidRPr="00CA75AD">
                    <w:rPr>
                      <w:rFonts w:ascii="Times New Roman" w:hAnsi="Times New Roman"/>
                      <w:sz w:val="16"/>
                      <w:szCs w:val="16"/>
                    </w:rPr>
                    <w:t>rasisng</w:t>
                  </w:r>
                  <w:proofErr w:type="spellEnd"/>
                  <w:r w:rsidRPr="00CA75AD">
                    <w:rPr>
                      <w:rFonts w:ascii="Times New Roman" w:hAnsi="Times New Roman"/>
                      <w:sz w:val="16"/>
                      <w:szCs w:val="16"/>
                    </w:rPr>
                    <w:t xml:space="preserve"> activities.</w:t>
                  </w:r>
                </w:p>
              </w:tc>
              <w:tc>
                <w:tcPr>
                  <w:tcW w:w="9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color w:val="000000"/>
                      <w:sz w:val="16"/>
                      <w:szCs w:val="16"/>
                    </w:rPr>
                    <w:t>Q2 2016</w:t>
                  </w:r>
                </w:p>
              </w:tc>
            </w:tr>
            <w:tr w:rsidR="00CA75AD" w:rsidRPr="00CA75AD" w:rsidTr="00CA75AD">
              <w:trPr>
                <w:trHeight w:val="269"/>
              </w:trPr>
              <w:tc>
                <w:tcPr>
                  <w:tcW w:w="1257" w:type="dxa"/>
                  <w:vMerge/>
                  <w:tcBorders>
                    <w:left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bCs/>
                      <w:sz w:val="16"/>
                      <w:szCs w:val="16"/>
                    </w:rPr>
                  </w:pPr>
                </w:p>
              </w:tc>
              <w:tc>
                <w:tcPr>
                  <w:tcW w:w="1857"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eastAsia="Calibri" w:hAnsi="Times New Roman"/>
                      <w:sz w:val="16"/>
                      <w:szCs w:val="16"/>
                    </w:rPr>
                  </w:pPr>
                  <w:r w:rsidRPr="00CA75AD">
                    <w:rPr>
                      <w:rFonts w:ascii="Times New Roman" w:eastAsia="Calibri" w:hAnsi="Times New Roman"/>
                      <w:sz w:val="16"/>
                      <w:szCs w:val="16"/>
                    </w:rPr>
                    <w:t>Number of organisations which have been discontinued, merged or whose organisational structure has been changed</w:t>
                  </w:r>
                  <w:r w:rsidR="00850742">
                    <w:rPr>
                      <w:rFonts w:ascii="Times New Roman" w:eastAsia="Calibri"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2. Implementation of analyses of strategic expediency of selected organisations in the public administration system and the preparation of recommendations for improvement</w:t>
                  </w:r>
                  <w:r w:rsidR="00850742">
                    <w:rPr>
                      <w:rFonts w:ascii="Times New Roman" w:hAnsi="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Q2 2015</w:t>
                  </w:r>
                </w:p>
              </w:tc>
              <w:tc>
                <w:tcPr>
                  <w:tcW w:w="992" w:type="dxa"/>
                  <w:tcBorders>
                    <w:top w:val="single" w:sz="4" w:space="0" w:color="auto"/>
                    <w:left w:val="nil"/>
                    <w:bottom w:val="single" w:sz="4" w:space="0" w:color="auto"/>
                    <w:right w:val="single" w:sz="4" w:space="0" w:color="auto"/>
                  </w:tcBorders>
                  <w:shd w:val="clear" w:color="auto" w:fill="FFFF00"/>
                </w:tcPr>
                <w:p w:rsidR="00CA75AD" w:rsidRPr="00CA75AD" w:rsidRDefault="00CA75AD" w:rsidP="00CA75AD">
                  <w:pPr>
                    <w:spacing w:before="60" w:after="60"/>
                    <w:rPr>
                      <w:rFonts w:ascii="Times New Roman" w:hAnsi="Times New Roman"/>
                      <w:sz w:val="16"/>
                      <w:szCs w:val="16"/>
                    </w:rPr>
                  </w:pPr>
                </w:p>
              </w:tc>
              <w:tc>
                <w:tcPr>
                  <w:tcW w:w="26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Due to the delay in finalising the analysis only limited change has been achieved in the organisational rationalisation.</w:t>
                  </w:r>
                </w:p>
              </w:tc>
              <w:tc>
                <w:tcPr>
                  <w:tcW w:w="1559"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Focused co-ordination of implementation and follow-up.</w:t>
                  </w:r>
                </w:p>
              </w:tc>
              <w:tc>
                <w:tcPr>
                  <w:tcW w:w="9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color w:val="000000"/>
                      <w:sz w:val="16"/>
                      <w:szCs w:val="16"/>
                    </w:rPr>
                    <w:t>Q2 2016</w:t>
                  </w:r>
                </w:p>
              </w:tc>
            </w:tr>
            <w:tr w:rsidR="00CA75AD" w:rsidRPr="00CA75AD" w:rsidTr="00CA75AD">
              <w:trPr>
                <w:trHeight w:val="269"/>
              </w:trPr>
              <w:tc>
                <w:tcPr>
                  <w:tcW w:w="1257" w:type="dxa"/>
                  <w:vMerge/>
                  <w:tcBorders>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bCs/>
                      <w:sz w:val="16"/>
                      <w:szCs w:val="16"/>
                    </w:rPr>
                  </w:pPr>
                </w:p>
              </w:tc>
              <w:tc>
                <w:tcPr>
                  <w:tcW w:w="1857"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eastAsia="Calibri" w:hAnsi="Times New Roman"/>
                      <w:sz w:val="16"/>
                      <w:szCs w:val="16"/>
                    </w:rPr>
                  </w:pPr>
                  <w:r w:rsidRPr="00CA75AD">
                    <w:rPr>
                      <w:rFonts w:ascii="Times New Roman" w:hAnsi="Times New Roman"/>
                      <w:sz w:val="16"/>
                      <w:szCs w:val="16"/>
                    </w:rPr>
                    <w:t xml:space="preserve">Percentage of recommendations from implemented Functional </w:t>
                  </w:r>
                  <w:r w:rsidRPr="00CA75AD">
                    <w:rPr>
                      <w:rFonts w:ascii="Times New Roman" w:eastAsia="Calibri" w:hAnsi="Times New Roman"/>
                      <w:sz w:val="16"/>
                      <w:szCs w:val="16"/>
                    </w:rPr>
                    <w:t>Review adopted by the Council for PAR</w:t>
                  </w:r>
                  <w:r w:rsidR="00850742">
                    <w:rPr>
                      <w:rFonts w:ascii="Times New Roman" w:eastAsia="Calibri"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CA75AD" w:rsidRPr="00CA75AD" w:rsidRDefault="00CA75AD" w:rsidP="00CA75AD">
                  <w:pPr>
                    <w:spacing w:before="60" w:after="60"/>
                    <w:jc w:val="center"/>
                    <w:rPr>
                      <w:rFonts w:ascii="Times New Roman" w:hAnsi="Times New Roman"/>
                      <w:sz w:val="16"/>
                      <w:szCs w:val="16"/>
                    </w:rPr>
                  </w:pPr>
                  <w:r w:rsidRPr="00CA75AD">
                    <w:rPr>
                      <w:rFonts w:ascii="Times New Roman" w:hAnsi="Times New Roman"/>
                      <w:sz w:val="16"/>
                      <w:szCs w:val="16"/>
                    </w:rPr>
                    <w:t>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3. Provision of International Monetary Fund (IMF) support for SABs in preparing and implementing of rationalisation plans, with the goal of minimizing negative impacts on PA capacity</w:t>
                  </w:r>
                  <w:r w:rsidR="00850742">
                    <w:rPr>
                      <w:rFonts w:ascii="Times New Roman" w:hAnsi="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Q2 2015</w:t>
                  </w:r>
                </w:p>
              </w:tc>
              <w:tc>
                <w:tcPr>
                  <w:tcW w:w="992" w:type="dxa"/>
                  <w:tcBorders>
                    <w:top w:val="single" w:sz="4" w:space="0" w:color="auto"/>
                    <w:left w:val="nil"/>
                    <w:bottom w:val="single" w:sz="4" w:space="0" w:color="auto"/>
                    <w:right w:val="single" w:sz="4" w:space="0" w:color="auto"/>
                  </w:tcBorders>
                  <w:shd w:val="clear" w:color="auto" w:fill="FFFF00"/>
                </w:tcPr>
                <w:p w:rsidR="00CA75AD" w:rsidRPr="00CA75AD" w:rsidRDefault="00CA75AD" w:rsidP="00CA75AD">
                  <w:pPr>
                    <w:spacing w:before="60" w:after="60"/>
                    <w:rPr>
                      <w:rFonts w:ascii="Times New Roman" w:hAnsi="Times New Roman"/>
                      <w:sz w:val="16"/>
                      <w:szCs w:val="16"/>
                    </w:rPr>
                  </w:pPr>
                </w:p>
              </w:tc>
              <w:tc>
                <w:tcPr>
                  <w:tcW w:w="26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Only a small number of recommendations and interim observations have been implemented so far.</w:t>
                  </w:r>
                </w:p>
              </w:tc>
              <w:tc>
                <w:tcPr>
                  <w:tcW w:w="1559"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Enhance the implementation through focused co-ordination and follow-up.</w:t>
                  </w:r>
                </w:p>
              </w:tc>
              <w:tc>
                <w:tcPr>
                  <w:tcW w:w="9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color w:val="000000"/>
                      <w:sz w:val="16"/>
                      <w:szCs w:val="16"/>
                    </w:rPr>
                  </w:pPr>
                  <w:r w:rsidRPr="00CA75AD">
                    <w:rPr>
                      <w:rFonts w:ascii="Times New Roman" w:hAnsi="Times New Roman"/>
                      <w:color w:val="000000"/>
                      <w:sz w:val="16"/>
                      <w:szCs w:val="16"/>
                    </w:rPr>
                    <w:t>Q2 2016</w:t>
                  </w:r>
                </w:p>
              </w:tc>
            </w:tr>
            <w:tr w:rsidR="00CA75AD" w:rsidRPr="00CA75AD" w:rsidTr="00CA75AD">
              <w:trPr>
                <w:trHeight w:val="269"/>
              </w:trPr>
              <w:tc>
                <w:tcPr>
                  <w:tcW w:w="1257"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bCs/>
                      <w:sz w:val="16"/>
                      <w:szCs w:val="16"/>
                    </w:rPr>
                  </w:pPr>
                </w:p>
              </w:tc>
              <w:tc>
                <w:tcPr>
                  <w:tcW w:w="1857"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eastAsia="Calibri"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75AD" w:rsidRPr="00CA75AD" w:rsidRDefault="00CA75AD" w:rsidP="00CA75AD">
                  <w:pPr>
                    <w:spacing w:before="60" w:after="6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4. Preparation of the plan for improvement of general organisation of public administration systems, including the definition of the typology of bodies and public administration organisations, basic terms (including the term public administration) and criteria for the establishment and selection of organisational structures</w:t>
                  </w:r>
                  <w:r w:rsidR="00850742">
                    <w:rPr>
                      <w:rFonts w:ascii="Times New Roman" w:hAnsi="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Q3 2015</w:t>
                  </w:r>
                </w:p>
              </w:tc>
              <w:tc>
                <w:tcPr>
                  <w:tcW w:w="992" w:type="dxa"/>
                  <w:tcBorders>
                    <w:top w:val="single" w:sz="4" w:space="0" w:color="auto"/>
                    <w:left w:val="nil"/>
                    <w:bottom w:val="single" w:sz="4" w:space="0" w:color="auto"/>
                    <w:right w:val="single" w:sz="4" w:space="0" w:color="auto"/>
                  </w:tcBorders>
                  <w:shd w:val="clear" w:color="auto" w:fill="12EE37"/>
                </w:tcPr>
                <w:p w:rsidR="00CA75AD" w:rsidRPr="00CA75AD" w:rsidRDefault="00CA75AD" w:rsidP="00CA75AD">
                  <w:pPr>
                    <w:spacing w:before="60" w:after="60"/>
                    <w:rPr>
                      <w:rFonts w:ascii="Times New Roman" w:hAnsi="Times New Roman"/>
                      <w:sz w:val="16"/>
                      <w:szCs w:val="16"/>
                    </w:rPr>
                  </w:pPr>
                </w:p>
                <w:p w:rsidR="00CA75AD" w:rsidRPr="00CA75AD" w:rsidRDefault="00CA75AD" w:rsidP="00CA75AD">
                  <w:pPr>
                    <w:rPr>
                      <w:rFonts w:ascii="Times New Roman" w:hAnsi="Times New Roman"/>
                      <w:sz w:val="16"/>
                      <w:szCs w:val="16"/>
                    </w:rPr>
                  </w:pPr>
                </w:p>
                <w:p w:rsidR="00CA75AD" w:rsidRPr="00CA75AD" w:rsidRDefault="00CA75AD" w:rsidP="00CA75AD">
                  <w:pPr>
                    <w:rPr>
                      <w:rFonts w:ascii="Times New Roman" w:hAnsi="Times New Roman"/>
                      <w:sz w:val="16"/>
                      <w:szCs w:val="16"/>
                    </w:rPr>
                  </w:pPr>
                </w:p>
                <w:p w:rsidR="00CA75AD" w:rsidRPr="00CA75AD" w:rsidRDefault="00CA75AD" w:rsidP="00CA75AD">
                  <w:pPr>
                    <w:rPr>
                      <w:rFonts w:ascii="Times New Roman" w:hAnsi="Times New Roman"/>
                      <w:sz w:val="16"/>
                      <w:szCs w:val="16"/>
                    </w:rPr>
                  </w:pPr>
                </w:p>
                <w:p w:rsidR="00CA75AD" w:rsidRPr="00CA75AD" w:rsidRDefault="00CA75AD" w:rsidP="00CA75AD">
                  <w:pPr>
                    <w:rPr>
                      <w:rFonts w:ascii="Times New Roman" w:hAnsi="Times New Roman"/>
                      <w:sz w:val="16"/>
                      <w:szCs w:val="16"/>
                    </w:rPr>
                  </w:pPr>
                </w:p>
                <w:p w:rsidR="00CA75AD" w:rsidRPr="00CA75AD" w:rsidRDefault="00CA75AD" w:rsidP="00CA75AD">
                  <w:pPr>
                    <w:rPr>
                      <w:rFonts w:ascii="Times New Roman" w:hAnsi="Times New Roman"/>
                      <w:sz w:val="16"/>
                      <w:szCs w:val="16"/>
                    </w:rPr>
                  </w:pPr>
                </w:p>
              </w:tc>
              <w:tc>
                <w:tcPr>
                  <w:tcW w:w="26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r w:rsidRPr="00CA75AD">
                    <w:rPr>
                      <w:rFonts w:ascii="Times New Roman" w:hAnsi="Times New Roman"/>
                      <w:sz w:val="16"/>
                      <w:szCs w:val="16"/>
                    </w:rPr>
                    <w:t>The plan has been developed and adopted.</w:t>
                  </w:r>
                </w:p>
              </w:tc>
              <w:tc>
                <w:tcPr>
                  <w:tcW w:w="1559"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tcPr>
                <w:p w:rsidR="00CA75AD" w:rsidRPr="00CA75AD" w:rsidRDefault="00CA75AD" w:rsidP="00CA75AD">
                  <w:pPr>
                    <w:spacing w:before="60" w:after="60"/>
                    <w:rPr>
                      <w:rFonts w:ascii="Times New Roman" w:hAnsi="Times New Roman"/>
                      <w:color w:val="000000"/>
                      <w:sz w:val="16"/>
                      <w:szCs w:val="16"/>
                    </w:rPr>
                  </w:pPr>
                </w:p>
              </w:tc>
            </w:tr>
          </w:tbl>
          <w:p w:rsidR="00CA75AD" w:rsidRPr="00CA75AD" w:rsidRDefault="00CA75AD" w:rsidP="00CA75AD">
            <w:pPr>
              <w:spacing w:before="120" w:after="120"/>
              <w:rPr>
                <w:rFonts w:ascii="Times New Roman" w:hAnsi="Times New Roman"/>
              </w:rPr>
            </w:pPr>
          </w:p>
        </w:tc>
      </w:tr>
    </w:tbl>
    <w:p w:rsidR="00CA75AD" w:rsidRDefault="00CA75AD" w:rsidP="00293A36">
      <w:pPr>
        <w:pStyle w:val="Heading1"/>
        <w:spacing w:before="480" w:after="0"/>
        <w:jc w:val="left"/>
        <w:sectPr w:rsidR="00CA75AD" w:rsidSect="00CA75AD">
          <w:pgSz w:w="16840" w:h="11907" w:orient="landscape" w:code="9"/>
          <w:pgMar w:top="1138" w:right="1138" w:bottom="1138" w:left="994" w:header="677" w:footer="562" w:gutter="0"/>
          <w:cols w:space="720"/>
          <w:formProt w:val="0"/>
          <w:titlePg/>
          <w:docGrid w:linePitch="360"/>
        </w:sectPr>
      </w:pPr>
    </w:p>
    <w:p w:rsidR="00CA75AD" w:rsidRPr="00E248C2" w:rsidRDefault="00CA75AD" w:rsidP="00CA75AD">
      <w:pPr>
        <w:pStyle w:val="Heading2"/>
      </w:pPr>
      <w:bookmarkStart w:id="22" w:name="_Toc495625143"/>
      <w:r>
        <w:t>Example of</w:t>
      </w:r>
      <w:r w:rsidRPr="00464833">
        <w:t xml:space="preserve"> </w:t>
      </w:r>
      <w:r>
        <w:t>terms of reference for the evaluation</w:t>
      </w:r>
      <w:bookmarkEnd w:id="22"/>
      <w:r>
        <w:t xml:space="preserve"> of a PAR-related strategy</w:t>
      </w:r>
    </w:p>
    <w:p w:rsidR="00CA75AD" w:rsidRPr="00CA75AD" w:rsidRDefault="00CA75AD" w:rsidP="00CA75AD">
      <w:pPr>
        <w:pStyle w:val="Para"/>
        <w:ind w:right="1834"/>
      </w:pPr>
      <w:bookmarkStart w:id="23" w:name="_Toc488925981"/>
      <w:r w:rsidRPr="009536DB">
        <w:t xml:space="preserve">This is an example of </w:t>
      </w:r>
      <w:r>
        <w:t>t</w:t>
      </w:r>
      <w:r w:rsidRPr="009536DB">
        <w:t xml:space="preserve">erms of </w:t>
      </w:r>
      <w:r>
        <w:t>r</w:t>
      </w:r>
      <w:r w:rsidRPr="009536DB">
        <w:t xml:space="preserve">eference </w:t>
      </w:r>
      <w:r>
        <w:t>(</w:t>
      </w:r>
      <w:proofErr w:type="spellStart"/>
      <w:r>
        <w:t>ToR</w:t>
      </w:r>
      <w:proofErr w:type="spellEnd"/>
      <w:r>
        <w:t xml:space="preserve">) </w:t>
      </w:r>
      <w:r w:rsidRPr="009536DB">
        <w:t xml:space="preserve">for </w:t>
      </w:r>
      <w:r>
        <w:t xml:space="preserve">the mid-term evaluation of a PAR strategy. The </w:t>
      </w:r>
      <w:proofErr w:type="spellStart"/>
      <w:r>
        <w:t>ToR</w:t>
      </w:r>
      <w:proofErr w:type="spellEnd"/>
      <w:r>
        <w:t xml:space="preserve"> can be adjusted to take the particular timing and purpose of the evaluation</w:t>
      </w:r>
      <w:r w:rsidRPr="009551B1">
        <w:t xml:space="preserve"> </w:t>
      </w:r>
      <w:r>
        <w:t>into account. The objectives, the scope of the evaluation and the questions may be adjusted accordingly.</w:t>
      </w:r>
    </w:p>
    <w:p w:rsidR="00CA75AD" w:rsidRPr="00A552A7" w:rsidRDefault="00CA75AD" w:rsidP="00CA75AD">
      <w:pPr>
        <w:pStyle w:val="Para"/>
        <w:ind w:right="1834"/>
        <w:rPr>
          <w:b/>
        </w:rPr>
      </w:pPr>
      <w:r w:rsidRPr="00A552A7">
        <w:rPr>
          <w:b/>
        </w:rPr>
        <w:t>Terms of Reference for the Mid-Term Evaluation of the PAR Strategy</w:t>
      </w:r>
    </w:p>
    <w:p w:rsidR="00CA75AD" w:rsidRPr="00A552A7" w:rsidRDefault="00CA75AD" w:rsidP="00CA75AD">
      <w:pPr>
        <w:pStyle w:val="Para"/>
        <w:ind w:right="1834"/>
        <w:rPr>
          <w:b/>
        </w:rPr>
      </w:pPr>
      <w:r w:rsidRPr="00A552A7">
        <w:rPr>
          <w:b/>
        </w:rPr>
        <w:t xml:space="preserve">1. Background information and </w:t>
      </w:r>
      <w:bookmarkEnd w:id="23"/>
      <w:r w:rsidRPr="00A552A7">
        <w:rPr>
          <w:b/>
        </w:rPr>
        <w:t>rationale</w:t>
      </w:r>
    </w:p>
    <w:p w:rsidR="00CA75AD" w:rsidRPr="009536DB" w:rsidRDefault="00CA75AD" w:rsidP="00CA75AD">
      <w:pPr>
        <w:pStyle w:val="Para"/>
        <w:ind w:right="1834"/>
      </w:pPr>
      <w:r w:rsidRPr="009536DB">
        <w:t xml:space="preserve">The Public Administration </w:t>
      </w:r>
      <w:r>
        <w:t>Reform</w:t>
      </w:r>
      <w:r w:rsidRPr="009536DB">
        <w:t xml:space="preserve"> Strategy approved in September 2015 by the Government of </w:t>
      </w:r>
      <w:r>
        <w:t>[country]</w:t>
      </w:r>
      <w:r w:rsidRPr="009536DB">
        <w:t xml:space="preserve"> constitutes one of the main pillars for public administration reform in </w:t>
      </w:r>
      <w:r>
        <w:t>[country]</w:t>
      </w:r>
      <w:r w:rsidRPr="009536DB">
        <w:t xml:space="preserve">. The Strategy contains general objectives, specific objectives, indicators and targets to be achieved </w:t>
      </w:r>
      <w:r>
        <w:t>by</w:t>
      </w:r>
      <w:r w:rsidRPr="009536DB">
        <w:t xml:space="preserve"> 2020 for each of the main areas. The Strategy covers three main areas: </w:t>
      </w:r>
      <w:r>
        <w:t xml:space="preserve">the </w:t>
      </w:r>
      <w:r w:rsidRPr="009536DB">
        <w:t xml:space="preserve">civil service, administrative services and procedures, and </w:t>
      </w:r>
      <w:r>
        <w:t xml:space="preserve">the </w:t>
      </w:r>
      <w:r w:rsidRPr="009536DB">
        <w:t>organi</w:t>
      </w:r>
      <w:r>
        <w:t>s</w:t>
      </w:r>
      <w:r w:rsidRPr="009536DB">
        <w:t xml:space="preserve">ation and accountability of </w:t>
      </w:r>
      <w:r>
        <w:t xml:space="preserve">the </w:t>
      </w:r>
      <w:r w:rsidRPr="009536DB">
        <w:t>public administration. Implementation of these reforms is planned and monitored through the Action Plan 2015</w:t>
      </w:r>
      <w:r>
        <w:t>–</w:t>
      </w:r>
      <w:r w:rsidRPr="009536DB">
        <w:t>2017.</w:t>
      </w:r>
    </w:p>
    <w:p w:rsidR="00CA75AD" w:rsidRPr="009536DB" w:rsidRDefault="00CA75AD" w:rsidP="00CA75AD">
      <w:pPr>
        <w:pStyle w:val="Para"/>
        <w:ind w:right="1834"/>
      </w:pPr>
      <w:r w:rsidRPr="009536DB">
        <w:t xml:space="preserve">The Ministry of Public Administration (MPA) has the primary responsibility for implementation of the Strategy. The Office of the Prime Minister and other institutions are also involved. The MPA is responsible for reporting on the implementation of </w:t>
      </w:r>
      <w:r>
        <w:t>the PAR</w:t>
      </w:r>
      <w:r w:rsidRPr="009536DB">
        <w:t xml:space="preserve"> Strategy to the Council </w:t>
      </w:r>
      <w:r>
        <w:t>for Public Administration Reform (</w:t>
      </w:r>
      <w:r w:rsidRPr="009536DB">
        <w:t xml:space="preserve">CPAR) and the Government. In addition, the Strategy is discussed through the Public Administration Reform Special Group that serves as a mechanism </w:t>
      </w:r>
      <w:r>
        <w:t>for</w:t>
      </w:r>
      <w:r w:rsidRPr="009536DB">
        <w:t xml:space="preserve"> dialogue on PAR between </w:t>
      </w:r>
      <w:r>
        <w:t xml:space="preserve">the </w:t>
      </w:r>
      <w:r w:rsidRPr="009536DB">
        <w:t>Government and the European Commission.</w:t>
      </w:r>
    </w:p>
    <w:p w:rsidR="00CA75AD" w:rsidRPr="009536DB" w:rsidRDefault="00CA75AD" w:rsidP="00CA75AD">
      <w:pPr>
        <w:pStyle w:val="Para"/>
        <w:ind w:right="1834"/>
      </w:pPr>
      <w:r>
        <w:t>The PAR</w:t>
      </w:r>
      <w:r w:rsidRPr="009536DB">
        <w:t xml:space="preserve"> Strategy aims to achieve three general objectives by 2020:</w:t>
      </w:r>
    </w:p>
    <w:p w:rsidR="00CA75AD" w:rsidRPr="009536DB" w:rsidRDefault="00CA75AD" w:rsidP="00084D86">
      <w:pPr>
        <w:pStyle w:val="NumberedList"/>
        <w:numPr>
          <w:ilvl w:val="0"/>
          <w:numId w:val="26"/>
        </w:numPr>
        <w:ind w:right="1834"/>
      </w:pPr>
      <w:r w:rsidRPr="009536DB">
        <w:t xml:space="preserve">An advanced and adequate system for </w:t>
      </w:r>
      <w:r>
        <w:t xml:space="preserve">the </w:t>
      </w:r>
      <w:r w:rsidRPr="009536DB">
        <w:t xml:space="preserve">management, monitoring and implementation of legislation on </w:t>
      </w:r>
      <w:r>
        <w:t xml:space="preserve">the </w:t>
      </w:r>
      <w:r w:rsidRPr="009536DB">
        <w:t xml:space="preserve">civil service and the </w:t>
      </w:r>
      <w:r>
        <w:t>potential</w:t>
      </w:r>
      <w:r w:rsidRPr="009536DB">
        <w:t xml:space="preserve"> for a professional, effective and efficient civil service based on principles of good administration and oriented towards </w:t>
      </w:r>
      <w:r>
        <w:t xml:space="preserve">the </w:t>
      </w:r>
      <w:r w:rsidRPr="009536DB">
        <w:t>implementation of legal requirements</w:t>
      </w:r>
      <w:r>
        <w:t>;</w:t>
      </w:r>
    </w:p>
    <w:p w:rsidR="00CA75AD" w:rsidRPr="009536DB" w:rsidRDefault="00CA75AD" w:rsidP="00CA75AD">
      <w:pPr>
        <w:pStyle w:val="NumberedList"/>
        <w:numPr>
          <w:ilvl w:val="0"/>
          <w:numId w:val="14"/>
        </w:numPr>
        <w:ind w:right="1834"/>
      </w:pPr>
      <w:r w:rsidRPr="009536DB">
        <w:t xml:space="preserve">Accessible public administrative services of high quality, based on </w:t>
      </w:r>
      <w:r>
        <w:t>rationalised</w:t>
      </w:r>
      <w:r w:rsidRPr="009536DB">
        <w:t xml:space="preserve"> administrative procedures and applying e-government methods</w:t>
      </w:r>
      <w:r>
        <w:t xml:space="preserve"> which are</w:t>
      </w:r>
      <w:r w:rsidRPr="009536DB">
        <w:t xml:space="preserve"> oriented towards citizen and business needs;</w:t>
      </w:r>
    </w:p>
    <w:p w:rsidR="00CA75AD" w:rsidRPr="009536DB" w:rsidRDefault="00CA75AD" w:rsidP="00CA75AD">
      <w:pPr>
        <w:pStyle w:val="NumberedList"/>
        <w:numPr>
          <w:ilvl w:val="0"/>
          <w:numId w:val="14"/>
        </w:numPr>
        <w:ind w:right="1834"/>
      </w:pPr>
      <w:r w:rsidRPr="00A552A7">
        <w:rPr>
          <w:rFonts w:cs="Calibri"/>
        </w:rPr>
        <w:t>A transparent and accountable public administration, with a clear system of accountability, characterised by a professional civil service with internal administrative structures that function according to the legislation on public administration and in line with principles of good governance.</w:t>
      </w:r>
    </w:p>
    <w:p w:rsidR="00CA75AD" w:rsidRPr="009536DB" w:rsidRDefault="00CA75AD" w:rsidP="00CA75AD">
      <w:pPr>
        <w:pStyle w:val="Para"/>
        <w:ind w:right="1834"/>
      </w:pPr>
      <w:r w:rsidRPr="009536DB">
        <w:t xml:space="preserve">The implementation of the </w:t>
      </w:r>
      <w:r>
        <w:t>PAR</w:t>
      </w:r>
      <w:r w:rsidRPr="009536DB">
        <w:t xml:space="preserve"> Strategy has been reported </w:t>
      </w:r>
      <w:r>
        <w:t>via</w:t>
      </w:r>
      <w:r w:rsidRPr="009536DB">
        <w:t xml:space="preserve"> a governmental internal reporting system on </w:t>
      </w:r>
      <w:r>
        <w:t xml:space="preserve">a </w:t>
      </w:r>
      <w:r w:rsidR="00850742">
        <w:t>quarterly, semi</w:t>
      </w:r>
      <w:r w:rsidRPr="009536DB">
        <w:t>-annual and annual basis. I</w:t>
      </w:r>
      <w:r>
        <w:t xml:space="preserve">nformation </w:t>
      </w:r>
      <w:r w:rsidRPr="009536DB">
        <w:t xml:space="preserve">has also been </w:t>
      </w:r>
      <w:r>
        <w:t>included in</w:t>
      </w:r>
      <w:r w:rsidRPr="009536DB">
        <w:t xml:space="preserve"> the European Commission progress reports, the SIGMA assessment reports as well as report</w:t>
      </w:r>
      <w:r>
        <w:t>s</w:t>
      </w:r>
      <w:r w:rsidRPr="009536DB">
        <w:t xml:space="preserve"> </w:t>
      </w:r>
      <w:r>
        <w:t>of</w:t>
      </w:r>
      <w:r w:rsidRPr="009536DB">
        <w:t xml:space="preserve"> civil society organisations.</w:t>
      </w:r>
    </w:p>
    <w:p w:rsidR="00CA75AD" w:rsidRPr="009536DB" w:rsidRDefault="00CA75AD" w:rsidP="00CA75AD">
      <w:pPr>
        <w:pStyle w:val="Para"/>
        <w:ind w:right="1834"/>
      </w:pPr>
      <w:r w:rsidRPr="009536DB">
        <w:t>The PAR Monitoring and Evaluation Methodology stipulates that the PA</w:t>
      </w:r>
      <w:r>
        <w:t>R</w:t>
      </w:r>
      <w:r w:rsidRPr="009536DB">
        <w:t xml:space="preserve"> </w:t>
      </w:r>
      <w:r w:rsidRPr="009536DB">
        <w:rPr>
          <w:color w:val="000000"/>
        </w:rPr>
        <w:t>Strategy</w:t>
      </w:r>
      <w:r w:rsidRPr="009536DB">
        <w:t xml:space="preserve"> shall undergo a mid-term evaluation, and a new action plan be drafted for the second part of the strategy period based on any changes in objectives or indicators prompted by the mid-term evaluation.</w:t>
      </w:r>
    </w:p>
    <w:p w:rsidR="00CA75AD" w:rsidRPr="00A552A7" w:rsidRDefault="00CA75AD" w:rsidP="00CA75AD">
      <w:pPr>
        <w:pStyle w:val="Para"/>
        <w:ind w:right="1834"/>
        <w:rPr>
          <w:b/>
        </w:rPr>
      </w:pPr>
      <w:bookmarkStart w:id="24" w:name="_Toc488925982"/>
      <w:r w:rsidRPr="00A552A7">
        <w:rPr>
          <w:b/>
        </w:rPr>
        <w:t>2. Objectives of evaluation</w:t>
      </w:r>
      <w:bookmarkEnd w:id="24"/>
    </w:p>
    <w:p w:rsidR="00CA75AD" w:rsidRPr="009536DB" w:rsidRDefault="00CA75AD" w:rsidP="00CA75AD">
      <w:pPr>
        <w:pStyle w:val="Para"/>
        <w:ind w:right="1834"/>
      </w:pPr>
      <w:r w:rsidRPr="009536DB">
        <w:t xml:space="preserve">The mid-term evaluation is expected to provide both a retrospective assessment of the performance of the Strategy to date, and </w:t>
      </w:r>
      <w:r>
        <w:t xml:space="preserve">a </w:t>
      </w:r>
      <w:r w:rsidRPr="009536DB">
        <w:t xml:space="preserve">prospective analysis providing forward-looking recommendations that can </w:t>
      </w:r>
      <w:r>
        <w:t>be fed in</w:t>
      </w:r>
      <w:r w:rsidRPr="009536DB">
        <w:t xml:space="preserve">to the revision of the Strategy and formulation of the next </w:t>
      </w:r>
      <w:r>
        <w:t>a</w:t>
      </w:r>
      <w:r w:rsidRPr="009536DB">
        <w:t xml:space="preserve">ction </w:t>
      </w:r>
      <w:r>
        <w:t>p</w:t>
      </w:r>
      <w:r w:rsidRPr="009536DB">
        <w:t>lan.</w:t>
      </w:r>
    </w:p>
    <w:p w:rsidR="00CA75AD" w:rsidRPr="009536DB" w:rsidRDefault="00CA75AD" w:rsidP="00CA75AD">
      <w:pPr>
        <w:pStyle w:val="Para"/>
        <w:ind w:right="1834"/>
      </w:pPr>
      <w:r w:rsidRPr="009536DB">
        <w:t>For the retrospective assessment, the Contractor should consider all relevant performance metrics such as the rate of implementation of the Strategy, the achievability of targets and indicators,</w:t>
      </w:r>
      <w:r>
        <w:t xml:space="preserve"> and</w:t>
      </w:r>
      <w:r w:rsidRPr="009536DB">
        <w:t xml:space="preserve"> the effectiveness and efficiency of the monitoring and reporting process.</w:t>
      </w:r>
    </w:p>
    <w:p w:rsidR="00CA75AD" w:rsidRPr="009536DB" w:rsidRDefault="00CA75AD" w:rsidP="00CA75AD">
      <w:pPr>
        <w:pStyle w:val="Para"/>
        <w:ind w:right="1834"/>
      </w:pPr>
      <w:r w:rsidRPr="009536DB">
        <w:t>For the prospective part, the Contractor is expected to consider</w:t>
      </w:r>
      <w:r>
        <w:t xml:space="preserve"> also</w:t>
      </w:r>
      <w:r w:rsidRPr="009536DB">
        <w:t xml:space="preserve"> the context of the Strategy, reflecting on the MPA’s role in the overall planning and monitoring of the PAR Strategies and the need for adjustments regarding government commitments to comply with the </w:t>
      </w:r>
      <w:r>
        <w:t xml:space="preserve">forthcoming </w:t>
      </w:r>
      <w:r w:rsidRPr="009536DB">
        <w:t xml:space="preserve">Sector Budget Support Contract between </w:t>
      </w:r>
      <w:r>
        <w:t xml:space="preserve">the </w:t>
      </w:r>
      <w:r w:rsidRPr="009536DB">
        <w:t xml:space="preserve">Government and </w:t>
      </w:r>
      <w:r>
        <w:t xml:space="preserve">the </w:t>
      </w:r>
      <w:r w:rsidRPr="009536DB">
        <w:t>EU.</w:t>
      </w:r>
    </w:p>
    <w:p w:rsidR="00CA75AD" w:rsidRPr="009536DB" w:rsidRDefault="00CA75AD" w:rsidP="00CA75AD">
      <w:pPr>
        <w:pStyle w:val="Para"/>
        <w:ind w:right="1834"/>
      </w:pPr>
      <w:r>
        <w:t>The o</w:t>
      </w:r>
      <w:r w:rsidRPr="009536DB">
        <w:t xml:space="preserve">bjectives of the evaluation of </w:t>
      </w:r>
      <w:r>
        <w:t>the PAR</w:t>
      </w:r>
      <w:r w:rsidRPr="009536DB">
        <w:t xml:space="preserve"> Strategy 2015</w:t>
      </w:r>
      <w:r>
        <w:t>–</w:t>
      </w:r>
      <w:r w:rsidRPr="009536DB">
        <w:t xml:space="preserve">2020 are </w:t>
      </w:r>
      <w:r>
        <w:t>as follows</w:t>
      </w:r>
      <w:r w:rsidRPr="009536DB">
        <w:t>:</w:t>
      </w:r>
    </w:p>
    <w:p w:rsidR="00CA75AD" w:rsidRPr="009536DB" w:rsidRDefault="00CA75AD" w:rsidP="00CA75AD">
      <w:pPr>
        <w:pStyle w:val="BulletedList"/>
        <w:ind w:right="1834"/>
      </w:pPr>
      <w:r w:rsidRPr="009536DB">
        <w:t xml:space="preserve">To assess progress </w:t>
      </w:r>
      <w:r>
        <w:t>towards</w:t>
      </w:r>
      <w:r w:rsidRPr="009536DB">
        <w:t xml:space="preserve"> implementation </w:t>
      </w:r>
      <w:proofErr w:type="gramStart"/>
      <w:r>
        <w:t xml:space="preserve">of </w:t>
      </w:r>
      <w:r w:rsidRPr="009536DB">
        <w:t>the 2015</w:t>
      </w:r>
      <w:r>
        <w:t>–</w:t>
      </w:r>
      <w:r w:rsidRPr="009536DB">
        <w:t xml:space="preserve">2017 </w:t>
      </w:r>
      <w:r>
        <w:t>PAR</w:t>
      </w:r>
      <w:r w:rsidRPr="009536DB">
        <w:t xml:space="preserve"> </w:t>
      </w:r>
      <w:r w:rsidRPr="009536DB">
        <w:rPr>
          <w:color w:val="000000"/>
        </w:rPr>
        <w:t>Strategy</w:t>
      </w:r>
      <w:r w:rsidRPr="009536DB">
        <w:t xml:space="preserve"> Action </w:t>
      </w:r>
      <w:r>
        <w:t>P</w:t>
      </w:r>
      <w:r w:rsidRPr="009536DB">
        <w:t xml:space="preserve">lan </w:t>
      </w:r>
      <w:r>
        <w:t>through the</w:t>
      </w:r>
      <w:r w:rsidRPr="009536DB">
        <w:t xml:space="preserve"> achiev</w:t>
      </w:r>
      <w:r>
        <w:t>ement of</w:t>
      </w:r>
      <w:r w:rsidRPr="009536DB">
        <w:t xml:space="preserve"> general and specific objectives</w:t>
      </w:r>
      <w:r>
        <w:t>,</w:t>
      </w:r>
      <w:proofErr w:type="gramEnd"/>
      <w:r w:rsidRPr="009536DB">
        <w:t xml:space="preserve"> by analysing the extent to which the planned activities were carried out, whether indicator targets were met and </w:t>
      </w:r>
      <w:r>
        <w:t xml:space="preserve">whether this </w:t>
      </w:r>
      <w:r w:rsidRPr="009536DB">
        <w:t>contributed to achieving the overall strategy objectives.</w:t>
      </w:r>
    </w:p>
    <w:p w:rsidR="00CA75AD" w:rsidRPr="009536DB" w:rsidRDefault="00CA75AD" w:rsidP="00CA75AD">
      <w:pPr>
        <w:pStyle w:val="BulletedList"/>
        <w:ind w:right="1834"/>
      </w:pPr>
      <w:r w:rsidRPr="009536DB">
        <w:t>To assess the effectiveness and efficiency of PAR monitoring and reporting mechanisms</w:t>
      </w:r>
      <w:r>
        <w:t>, particularly in terms of</w:t>
      </w:r>
      <w:r w:rsidRPr="009536DB">
        <w:t xml:space="preserve"> the institutional set-up.</w:t>
      </w:r>
    </w:p>
    <w:p w:rsidR="00CA75AD" w:rsidRPr="009536DB" w:rsidRDefault="00CA75AD" w:rsidP="00CA75AD">
      <w:pPr>
        <w:pStyle w:val="BulletedList"/>
        <w:ind w:right="1834"/>
      </w:pPr>
      <w:r w:rsidRPr="009536DB">
        <w:t>To examine any constrain</w:t>
      </w:r>
      <w:r>
        <w:t>t</w:t>
      </w:r>
      <w:r w:rsidRPr="009536DB">
        <w:t xml:space="preserve">s and factors that </w:t>
      </w:r>
      <w:r>
        <w:t xml:space="preserve">have </w:t>
      </w:r>
      <w:r w:rsidRPr="009536DB">
        <w:t xml:space="preserve">negatively impacted the implementation of the </w:t>
      </w:r>
      <w:r>
        <w:t>PAR</w:t>
      </w:r>
      <w:r w:rsidRPr="009536DB">
        <w:t xml:space="preserve"> Strategy and </w:t>
      </w:r>
      <w:r>
        <w:t xml:space="preserve">the </w:t>
      </w:r>
      <w:r w:rsidRPr="009536DB">
        <w:t xml:space="preserve">functioning of reporting and monitoring mechanisms and </w:t>
      </w:r>
      <w:r>
        <w:t xml:space="preserve">to </w:t>
      </w:r>
      <w:r w:rsidRPr="009536DB">
        <w:t>make recommendations on how they can be addressed.</w:t>
      </w:r>
    </w:p>
    <w:p w:rsidR="00CA75AD" w:rsidRPr="00CA75AD" w:rsidRDefault="00CA75AD" w:rsidP="00CA75AD">
      <w:pPr>
        <w:pStyle w:val="BulletedList"/>
        <w:ind w:right="1834"/>
      </w:pPr>
      <w:r w:rsidRPr="009536DB">
        <w:t>To assess the continued relevance of the general and specific objectives, as well as</w:t>
      </w:r>
      <w:r>
        <w:t xml:space="preserve"> the</w:t>
      </w:r>
      <w:r w:rsidRPr="009536DB">
        <w:t xml:space="preserve"> indicators and targets</w:t>
      </w:r>
      <w:r>
        <w:t>,</w:t>
      </w:r>
      <w:r w:rsidRPr="009536DB">
        <w:t xml:space="preserve"> </w:t>
      </w:r>
      <w:r>
        <w:t>i</w:t>
      </w:r>
      <w:r w:rsidRPr="009536DB">
        <w:t xml:space="preserve">n </w:t>
      </w:r>
      <w:r>
        <w:t>order to</w:t>
      </w:r>
      <w:r w:rsidRPr="009536DB">
        <w:t xml:space="preserve"> assess whether the </w:t>
      </w:r>
      <w:r>
        <w:t>PAR</w:t>
      </w:r>
      <w:r w:rsidRPr="009536DB">
        <w:t xml:space="preserve"> Strategy needs to be revised mid-term. </w:t>
      </w:r>
      <w:r>
        <w:t>Any</w:t>
      </w:r>
      <w:r w:rsidRPr="009536DB">
        <w:t xml:space="preserve"> general and </w:t>
      </w:r>
      <w:r>
        <w:t>specific</w:t>
      </w:r>
      <w:r w:rsidRPr="009536DB">
        <w:t xml:space="preserve"> objectives</w:t>
      </w:r>
      <w:r>
        <w:t>,</w:t>
      </w:r>
      <w:r w:rsidRPr="009536DB">
        <w:t xml:space="preserve"> indicators and targets </w:t>
      </w:r>
      <w:r>
        <w:t xml:space="preserve">requiring revision </w:t>
      </w:r>
      <w:r w:rsidRPr="009536DB">
        <w:t>should be identified</w:t>
      </w:r>
      <w:r>
        <w:t>,</w:t>
      </w:r>
      <w:r w:rsidRPr="009536DB">
        <w:t xml:space="preserve"> and proposals outlined </w:t>
      </w:r>
      <w:r>
        <w:t>which</w:t>
      </w:r>
      <w:r w:rsidRPr="009536DB">
        <w:t xml:space="preserve"> </w:t>
      </w:r>
      <w:r>
        <w:t>will</w:t>
      </w:r>
      <w:r w:rsidRPr="009536DB">
        <w:t xml:space="preserve"> inform the MPA </w:t>
      </w:r>
      <w:r>
        <w:t xml:space="preserve">and </w:t>
      </w:r>
      <w:r w:rsidRPr="009536DB">
        <w:t xml:space="preserve">CPAR when formulating the reviewed </w:t>
      </w:r>
      <w:r>
        <w:t>PAR</w:t>
      </w:r>
      <w:r w:rsidRPr="009536DB">
        <w:t xml:space="preserve"> St</w:t>
      </w:r>
      <w:bookmarkStart w:id="25" w:name="_Toc488925983"/>
      <w:r>
        <w:t>rategy and implementation plan.</w:t>
      </w:r>
    </w:p>
    <w:p w:rsidR="00CA75AD" w:rsidRPr="00A552A7" w:rsidRDefault="00CA75AD" w:rsidP="00CA75AD">
      <w:pPr>
        <w:pStyle w:val="Para"/>
        <w:ind w:right="1834"/>
        <w:rPr>
          <w:rFonts w:asciiTheme="minorHAnsi" w:hAnsiTheme="minorHAnsi"/>
          <w:b/>
          <w:szCs w:val="22"/>
        </w:rPr>
      </w:pPr>
      <w:r w:rsidRPr="00A552A7">
        <w:rPr>
          <w:b/>
        </w:rPr>
        <w:t>3. Scope of evaluation</w:t>
      </w:r>
      <w:bookmarkEnd w:id="25"/>
    </w:p>
    <w:p w:rsidR="00CA75AD" w:rsidRPr="009536DB" w:rsidRDefault="00CA75AD" w:rsidP="00CA75AD">
      <w:pPr>
        <w:pStyle w:val="Para"/>
        <w:ind w:right="1834"/>
      </w:pPr>
      <w:r w:rsidRPr="009536DB">
        <w:t>This mid-term evaluation covers the period of time from 2015</w:t>
      </w:r>
      <w:r>
        <w:t>,</w:t>
      </w:r>
      <w:r w:rsidRPr="009536DB">
        <w:t xml:space="preserve"> when the </w:t>
      </w:r>
      <w:r>
        <w:t>PAR</w:t>
      </w:r>
      <w:r w:rsidRPr="009536DB">
        <w:t xml:space="preserve"> Strategy and </w:t>
      </w:r>
      <w:r>
        <w:t>A</w:t>
      </w:r>
      <w:r w:rsidRPr="009536DB">
        <w:t xml:space="preserve">ction </w:t>
      </w:r>
      <w:r>
        <w:t>P</w:t>
      </w:r>
      <w:r w:rsidR="00850742">
        <w:t>lan were</w:t>
      </w:r>
      <w:r w:rsidRPr="009536DB">
        <w:t xml:space="preserve"> drafted and approved</w:t>
      </w:r>
      <w:r>
        <w:t>,</w:t>
      </w:r>
      <w:r w:rsidRPr="009536DB">
        <w:t xml:space="preserve"> up until June 2017. The evaluation will analyse data and actual </w:t>
      </w:r>
      <w:r>
        <w:t>outcome</w:t>
      </w:r>
      <w:r w:rsidRPr="009536DB">
        <w:t xml:space="preserve">s </w:t>
      </w:r>
      <w:r>
        <w:t xml:space="preserve">as </w:t>
      </w:r>
      <w:r w:rsidRPr="009536DB">
        <w:t xml:space="preserve">compared with the baseline </w:t>
      </w:r>
      <w:r>
        <w:t xml:space="preserve">values </w:t>
      </w:r>
      <w:r w:rsidRPr="009536DB">
        <w:t xml:space="preserve">included in the </w:t>
      </w:r>
      <w:r>
        <w:t>PAR</w:t>
      </w:r>
      <w:r w:rsidRPr="009536DB">
        <w:rPr>
          <w:color w:val="000000"/>
        </w:rPr>
        <w:t xml:space="preserve"> Strategy</w:t>
      </w:r>
      <w:r w:rsidRPr="009536DB">
        <w:t xml:space="preserve">, as well as the situation presented in the 2015 SIGMA assessment report for the areas covered by the </w:t>
      </w:r>
      <w:r w:rsidRPr="009536DB">
        <w:rPr>
          <w:color w:val="000000"/>
        </w:rPr>
        <w:t>Strategy</w:t>
      </w:r>
      <w:r w:rsidRPr="009536DB">
        <w:t xml:space="preserve">. In terms of evaluation criteria, the evaluation </w:t>
      </w:r>
      <w:r>
        <w:t>will</w:t>
      </w:r>
      <w:r w:rsidRPr="009536DB">
        <w:t xml:space="preserve"> focus on three of the OECD’s evaluation criteria: relevance, effectiveness and efficiency. It is considered premature to fully assess the criteria of impact and sustainability but the Contractor should provide its assessment of the current trajectory based on the available information. The Contractor is expected to operate in strict accordance with the OECD definitions of th</w:t>
      </w:r>
      <w:r>
        <w:t>ese evaluation criteria</w:t>
      </w:r>
      <w:r>
        <w:rPr>
          <w:rStyle w:val="FootnoteReference"/>
        </w:rPr>
        <w:footnoteReference w:id="1"/>
      </w:r>
      <w:r>
        <w:t>.</w:t>
      </w:r>
    </w:p>
    <w:p w:rsidR="00CA75AD" w:rsidRPr="009536DB" w:rsidRDefault="00CA75AD" w:rsidP="00CA75AD">
      <w:pPr>
        <w:pStyle w:val="Para"/>
        <w:ind w:right="1834"/>
        <w:rPr>
          <w:highlight w:val="yellow"/>
        </w:rPr>
      </w:pPr>
      <w:r w:rsidRPr="009536DB">
        <w:t xml:space="preserve">In terms of data collection, the evaluation </w:t>
      </w:r>
      <w:r>
        <w:t>will be</w:t>
      </w:r>
      <w:r w:rsidRPr="009536DB">
        <w:t xml:space="preserve"> limited to</w:t>
      </w:r>
      <w:r>
        <w:t xml:space="preserve"> a</w:t>
      </w:r>
      <w:r w:rsidRPr="009536DB">
        <w:t xml:space="preserve"> desk review of existing available documents and </w:t>
      </w:r>
      <w:r>
        <w:t xml:space="preserve">between </w:t>
      </w:r>
      <w:r w:rsidRPr="009536DB">
        <w:t>10</w:t>
      </w:r>
      <w:r>
        <w:t xml:space="preserve"> and </w:t>
      </w:r>
      <w:r w:rsidRPr="009536DB">
        <w:t>20 key informant interviews.</w:t>
      </w:r>
    </w:p>
    <w:p w:rsidR="00CA75AD" w:rsidRPr="00A552A7" w:rsidRDefault="00CA75AD" w:rsidP="00CA75AD">
      <w:pPr>
        <w:pStyle w:val="Para"/>
        <w:ind w:right="1834"/>
        <w:rPr>
          <w:b/>
        </w:rPr>
      </w:pPr>
      <w:bookmarkStart w:id="26" w:name="_Toc488925984"/>
      <w:r w:rsidRPr="00A552A7">
        <w:rPr>
          <w:b/>
        </w:rPr>
        <w:t>4. Evaluation Questions</w:t>
      </w:r>
      <w:bookmarkEnd w:id="26"/>
    </w:p>
    <w:p w:rsidR="00CA75AD" w:rsidRPr="009536DB" w:rsidRDefault="00CA75AD" w:rsidP="00CA75AD">
      <w:pPr>
        <w:pStyle w:val="Para"/>
        <w:ind w:right="1834"/>
      </w:pPr>
      <w:r w:rsidRPr="009536DB">
        <w:t xml:space="preserve">Questions to be answered by this evaluation are </w:t>
      </w:r>
      <w:r>
        <w:t>as follows</w:t>
      </w:r>
      <w:r w:rsidRPr="009536DB">
        <w:t>:</w:t>
      </w:r>
    </w:p>
    <w:p w:rsidR="00CA75AD" w:rsidRPr="009536DB" w:rsidRDefault="00CA75AD" w:rsidP="00CA75AD">
      <w:pPr>
        <w:pStyle w:val="Para"/>
        <w:ind w:right="1834"/>
      </w:pPr>
      <w:r w:rsidRPr="009536DB">
        <w:t>Relevance:</w:t>
      </w:r>
    </w:p>
    <w:p w:rsidR="00CA75AD" w:rsidRPr="009536DB" w:rsidRDefault="00CA75AD" w:rsidP="00CA75AD">
      <w:pPr>
        <w:pStyle w:val="BulletedList"/>
        <w:ind w:right="1834"/>
      </w:pPr>
      <w:r w:rsidRPr="009536DB">
        <w:t>Are the objectives of the Strategy still valid?</w:t>
      </w:r>
    </w:p>
    <w:p w:rsidR="00CA75AD" w:rsidRPr="009536DB" w:rsidRDefault="00CA75AD" w:rsidP="00CA75AD">
      <w:pPr>
        <w:pStyle w:val="BulletedList"/>
        <w:ind w:right="1834"/>
      </w:pPr>
      <w:r w:rsidRPr="009536DB">
        <w:t>How ha</w:t>
      </w:r>
      <w:r>
        <w:t>ve</w:t>
      </w:r>
      <w:r w:rsidRPr="009536DB">
        <w:t xml:space="preserve"> the Strategy</w:t>
      </w:r>
      <w:r>
        <w:t>’s</w:t>
      </w:r>
      <w:r w:rsidRPr="009536DB">
        <w:t xml:space="preserve"> activities</w:t>
      </w:r>
      <w:r>
        <w:t xml:space="preserve"> and </w:t>
      </w:r>
      <w:r w:rsidRPr="009536DB">
        <w:t>outputs respond</w:t>
      </w:r>
      <w:r>
        <w:t>ed</w:t>
      </w:r>
      <w:r w:rsidRPr="009536DB">
        <w:t xml:space="preserve"> to the </w:t>
      </w:r>
      <w:r>
        <w:t xml:space="preserve">defined </w:t>
      </w:r>
      <w:r w:rsidRPr="009536DB">
        <w:t>problem</w:t>
      </w:r>
      <w:r>
        <w:t xml:space="preserve">s and </w:t>
      </w:r>
      <w:r w:rsidRPr="009536DB">
        <w:t>objectives?</w:t>
      </w:r>
    </w:p>
    <w:p w:rsidR="00CA75AD" w:rsidRPr="009536DB" w:rsidRDefault="00CA75AD" w:rsidP="00CA75AD">
      <w:pPr>
        <w:pStyle w:val="Para"/>
        <w:ind w:right="1834"/>
      </w:pPr>
      <w:r w:rsidRPr="009536DB">
        <w:t>Effectiveness</w:t>
      </w:r>
      <w:r>
        <w:t>:</w:t>
      </w:r>
    </w:p>
    <w:p w:rsidR="00CA75AD" w:rsidRPr="009536DB" w:rsidRDefault="00CA75AD" w:rsidP="00CA75AD">
      <w:pPr>
        <w:pStyle w:val="BulletedList"/>
        <w:ind w:right="1834"/>
      </w:pPr>
      <w:r w:rsidRPr="009536DB">
        <w:t xml:space="preserve">To what extent were objectives achieved </w:t>
      </w:r>
      <w:r>
        <w:t>or</w:t>
      </w:r>
      <w:r w:rsidRPr="009536DB">
        <w:t xml:space="preserve"> are likely to be achieved?</w:t>
      </w:r>
    </w:p>
    <w:p w:rsidR="00CA75AD" w:rsidRPr="009536DB" w:rsidRDefault="00CA75AD" w:rsidP="00CA75AD">
      <w:pPr>
        <w:pStyle w:val="BulletedList"/>
        <w:ind w:right="1834"/>
      </w:pPr>
      <w:r w:rsidRPr="009536DB">
        <w:t xml:space="preserve">What are the major reasons </w:t>
      </w:r>
      <w:r>
        <w:t>for</w:t>
      </w:r>
      <w:r w:rsidRPr="009536DB">
        <w:t xml:space="preserve"> objectives not being achieved?</w:t>
      </w:r>
    </w:p>
    <w:p w:rsidR="00CA75AD" w:rsidRPr="009536DB" w:rsidRDefault="00CA75AD" w:rsidP="00CA75AD">
      <w:pPr>
        <w:pStyle w:val="BulletedList"/>
        <w:ind w:right="1834"/>
      </w:pPr>
      <w:r w:rsidRPr="009536DB">
        <w:t xml:space="preserve">What are the </w:t>
      </w:r>
      <w:r>
        <w:t>main factors leading to any</w:t>
      </w:r>
      <w:r w:rsidRPr="009536DB">
        <w:t xml:space="preserve"> success</w:t>
      </w:r>
      <w:r>
        <w:t>es</w:t>
      </w:r>
      <w:r w:rsidRPr="009536DB">
        <w:t>?</w:t>
      </w:r>
    </w:p>
    <w:p w:rsidR="00CA75AD" w:rsidRPr="009536DB" w:rsidRDefault="00CA75AD" w:rsidP="00CA75AD">
      <w:pPr>
        <w:pStyle w:val="Para"/>
        <w:ind w:right="1834"/>
      </w:pPr>
      <w:r w:rsidRPr="009536DB">
        <w:t>Efficiency:</w:t>
      </w:r>
    </w:p>
    <w:p w:rsidR="00CA75AD" w:rsidRPr="009536DB" w:rsidRDefault="00CA75AD" w:rsidP="00CA75AD">
      <w:pPr>
        <w:pStyle w:val="BulletedList"/>
        <w:ind w:right="1834"/>
      </w:pPr>
      <w:r w:rsidRPr="009536DB">
        <w:t>How cost-efficient has the implementation of activities been?</w:t>
      </w:r>
    </w:p>
    <w:p w:rsidR="00CA75AD" w:rsidRPr="009536DB" w:rsidRDefault="00CA75AD" w:rsidP="00CA75AD">
      <w:pPr>
        <w:pStyle w:val="BulletedList"/>
        <w:ind w:right="1834"/>
      </w:pPr>
      <w:r w:rsidRPr="009536DB">
        <w:t>Were objectives achieved on time?</w:t>
      </w:r>
    </w:p>
    <w:p w:rsidR="00CA75AD" w:rsidRPr="009536DB" w:rsidRDefault="00CA75AD" w:rsidP="00CA75AD">
      <w:pPr>
        <w:pStyle w:val="BulletedList"/>
        <w:ind w:right="1834"/>
      </w:pPr>
      <w:r w:rsidRPr="009536DB">
        <w:t>How efficient is the process and institutional set</w:t>
      </w:r>
      <w:r>
        <w:t>-</w:t>
      </w:r>
      <w:r w:rsidRPr="009536DB">
        <w:t>up?</w:t>
      </w:r>
    </w:p>
    <w:p w:rsidR="00CA75AD" w:rsidRPr="009536DB" w:rsidRDefault="00CA75AD" w:rsidP="00CA75AD">
      <w:pPr>
        <w:pStyle w:val="Para"/>
        <w:ind w:right="1834"/>
      </w:pPr>
      <w:r w:rsidRPr="009536DB">
        <w:t>Recommendations:</w:t>
      </w:r>
    </w:p>
    <w:p w:rsidR="00CA75AD" w:rsidRPr="00CA75AD" w:rsidRDefault="00CA75AD" w:rsidP="00CA75AD">
      <w:pPr>
        <w:pStyle w:val="BulletedList"/>
        <w:ind w:right="1834"/>
      </w:pPr>
      <w:r w:rsidRPr="009536DB">
        <w:t xml:space="preserve">What lessons can be learned from the approach and implementation of the current </w:t>
      </w:r>
      <w:r>
        <w:t>PAR</w:t>
      </w:r>
      <w:r w:rsidRPr="009536DB">
        <w:t xml:space="preserve"> Strategy and what could be done better in the future?</w:t>
      </w:r>
      <w:bookmarkStart w:id="27" w:name="_Toc488925985"/>
    </w:p>
    <w:p w:rsidR="00CA75AD" w:rsidRPr="00A552A7" w:rsidRDefault="00CA75AD" w:rsidP="00CA75AD">
      <w:pPr>
        <w:pStyle w:val="Para"/>
        <w:ind w:right="1834"/>
        <w:rPr>
          <w:rFonts w:asciiTheme="minorHAnsi" w:hAnsiTheme="minorHAnsi"/>
          <w:b/>
          <w:szCs w:val="22"/>
        </w:rPr>
      </w:pPr>
      <w:r w:rsidRPr="00A552A7">
        <w:rPr>
          <w:b/>
        </w:rPr>
        <w:t>5. Technical and financial proposal</w:t>
      </w:r>
      <w:bookmarkEnd w:id="27"/>
    </w:p>
    <w:p w:rsidR="00CA75AD" w:rsidRPr="009536DB" w:rsidRDefault="00CA75AD" w:rsidP="00CA75AD">
      <w:pPr>
        <w:pStyle w:val="Para"/>
        <w:ind w:right="1834"/>
      </w:pPr>
      <w:r w:rsidRPr="009536DB">
        <w:t xml:space="preserve">A short technical proposal (not exceeding 1500 words) should be submitted, </w:t>
      </w:r>
      <w:r>
        <w:t>outlining</w:t>
      </w:r>
      <w:r w:rsidRPr="009536DB">
        <w:t xml:space="preserve"> the methodology of the evaluation </w:t>
      </w:r>
      <w:r>
        <w:t xml:space="preserve">and </w:t>
      </w:r>
      <w:r w:rsidRPr="009536DB">
        <w:t>including as a minimum:</w:t>
      </w:r>
    </w:p>
    <w:p w:rsidR="00CA75AD" w:rsidRPr="009536DB" w:rsidRDefault="00CA75AD" w:rsidP="00CA75AD">
      <w:pPr>
        <w:pStyle w:val="BulletedList"/>
        <w:ind w:right="1834"/>
      </w:pPr>
      <w:r>
        <w:t>a</w:t>
      </w:r>
      <w:r w:rsidRPr="009536DB">
        <w:t xml:space="preserve"> short rationale </w:t>
      </w:r>
      <w:r>
        <w:t>demonstrating</w:t>
      </w:r>
      <w:r w:rsidRPr="009536DB">
        <w:t xml:space="preserve"> a clear and detailed understanding of the assignment</w:t>
      </w:r>
      <w:r>
        <w:t xml:space="preserve"> and </w:t>
      </w:r>
      <w:r w:rsidRPr="009536DB">
        <w:t>descri</w:t>
      </w:r>
      <w:r>
        <w:t>bing</w:t>
      </w:r>
      <w:r w:rsidRPr="009536DB">
        <w:t xml:space="preserve"> the methodology and framework that will be used</w:t>
      </w:r>
      <w:r w:rsidR="00850742">
        <w:t>;</w:t>
      </w:r>
    </w:p>
    <w:p w:rsidR="00CA75AD" w:rsidRPr="009536DB" w:rsidRDefault="00CA75AD" w:rsidP="00CA75AD">
      <w:pPr>
        <w:pStyle w:val="BulletedList"/>
        <w:ind w:right="1834"/>
      </w:pPr>
      <w:r>
        <w:t>a</w:t>
      </w:r>
      <w:r w:rsidRPr="009536DB">
        <w:t xml:space="preserve"> preliminary list of key documents to be reviewed</w:t>
      </w:r>
      <w:r w:rsidR="00850742">
        <w:t>;</w:t>
      </w:r>
    </w:p>
    <w:p w:rsidR="00CA75AD" w:rsidRPr="009536DB" w:rsidRDefault="00CA75AD" w:rsidP="00CA75AD">
      <w:pPr>
        <w:pStyle w:val="BulletedList"/>
        <w:ind w:right="1834"/>
      </w:pPr>
      <w:r>
        <w:t>a</w:t>
      </w:r>
      <w:r w:rsidRPr="009536DB">
        <w:t xml:space="preserve"> plan for how to conduct interviews and</w:t>
      </w:r>
      <w:r>
        <w:t>,</w:t>
      </w:r>
      <w:r w:rsidRPr="009536DB">
        <w:t xml:space="preserve"> potentially</w:t>
      </w:r>
      <w:r>
        <w:t>,</w:t>
      </w:r>
      <w:r w:rsidRPr="009536DB">
        <w:t xml:space="preserve"> stakeholder focus group discussions</w:t>
      </w:r>
      <w:r w:rsidR="00850742">
        <w:t>;</w:t>
      </w:r>
    </w:p>
    <w:p w:rsidR="00CA75AD" w:rsidRPr="009536DB" w:rsidRDefault="00CA75AD" w:rsidP="00CA75AD">
      <w:pPr>
        <w:pStyle w:val="BulletedList"/>
        <w:ind w:right="1834"/>
      </w:pPr>
      <w:r>
        <w:t>p</w:t>
      </w:r>
      <w:r w:rsidRPr="009536DB">
        <w:t>roposals for other data to be collected</w:t>
      </w:r>
      <w:r w:rsidR="00850742">
        <w:t>;</w:t>
      </w:r>
    </w:p>
    <w:p w:rsidR="00CA75AD" w:rsidRPr="009536DB" w:rsidRDefault="00CA75AD" w:rsidP="00CA75AD">
      <w:pPr>
        <w:pStyle w:val="BulletedList"/>
        <w:ind w:right="1834"/>
      </w:pPr>
      <w:r>
        <w:t>a</w:t>
      </w:r>
      <w:r w:rsidRPr="009536DB">
        <w:t xml:space="preserve"> sample of </w:t>
      </w:r>
      <w:r>
        <w:t>one or more</w:t>
      </w:r>
      <w:r w:rsidRPr="009536DB">
        <w:t xml:space="preserve"> previous evaluations</w:t>
      </w:r>
      <w:r>
        <w:t>,</w:t>
      </w:r>
      <w:r w:rsidRPr="009536DB">
        <w:t xml:space="preserve"> as well as CV</w:t>
      </w:r>
      <w:r>
        <w:t>(</w:t>
      </w:r>
      <w:r w:rsidRPr="009536DB">
        <w:t>s</w:t>
      </w:r>
      <w:r>
        <w:t>)</w:t>
      </w:r>
      <w:r w:rsidRPr="009536DB">
        <w:t xml:space="preserve"> of the expert</w:t>
      </w:r>
      <w:r>
        <w:t>(</w:t>
      </w:r>
      <w:r w:rsidRPr="009536DB">
        <w:t>s</w:t>
      </w:r>
      <w:r>
        <w:t>)</w:t>
      </w:r>
      <w:r w:rsidRPr="009536DB">
        <w:t xml:space="preserve"> that will conduct the evaluation</w:t>
      </w:r>
      <w:r w:rsidR="00850742">
        <w:t>;</w:t>
      </w:r>
    </w:p>
    <w:p w:rsidR="00CA75AD" w:rsidRPr="009536DB" w:rsidRDefault="00CA75AD" w:rsidP="00CA75AD">
      <w:pPr>
        <w:pStyle w:val="BulletedList"/>
        <w:ind w:right="1834"/>
      </w:pPr>
      <w:proofErr w:type="gramStart"/>
      <w:r>
        <w:t>a</w:t>
      </w:r>
      <w:proofErr w:type="gramEnd"/>
      <w:r w:rsidRPr="009536DB">
        <w:t xml:space="preserve"> description of </w:t>
      </w:r>
      <w:r>
        <w:t xml:space="preserve">the </w:t>
      </w:r>
      <w:r w:rsidRPr="009536DB">
        <w:t>individual qualities</w:t>
      </w:r>
      <w:r>
        <w:t>, skills</w:t>
      </w:r>
      <w:r w:rsidRPr="009536DB">
        <w:t xml:space="preserve"> </w:t>
      </w:r>
      <w:r>
        <w:t xml:space="preserve">and attributes of </w:t>
      </w:r>
      <w:r w:rsidRPr="009536DB">
        <w:t>the expert</w:t>
      </w:r>
      <w:r>
        <w:t>(</w:t>
      </w:r>
      <w:r w:rsidRPr="009536DB">
        <w:t>s</w:t>
      </w:r>
      <w:r>
        <w:t xml:space="preserve">) </w:t>
      </w:r>
      <w:r w:rsidRPr="009536DB">
        <w:t>that will conduct the evaluation.</w:t>
      </w:r>
    </w:p>
    <w:p w:rsidR="00CA75AD" w:rsidRPr="009536DB" w:rsidRDefault="00CA75AD" w:rsidP="00CA75AD">
      <w:pPr>
        <w:pStyle w:val="Para"/>
        <w:ind w:right="1834"/>
      </w:pPr>
      <w:r w:rsidRPr="009536DB">
        <w:t xml:space="preserve">The financial proposal </w:t>
      </w:r>
      <w:r>
        <w:t>should</w:t>
      </w:r>
      <w:r w:rsidRPr="009536DB">
        <w:t xml:space="preserve"> provide as a minimum the total contract value and a breakdown of costs into the number of working days and the fee rate for each expert. If other costs are included in the proposal these should be clearly explained.</w:t>
      </w:r>
    </w:p>
    <w:p w:rsidR="00CA75AD" w:rsidRPr="00A552A7" w:rsidRDefault="00CA75AD" w:rsidP="00CA75AD">
      <w:pPr>
        <w:pStyle w:val="Para"/>
        <w:ind w:right="1834"/>
        <w:rPr>
          <w:rFonts w:asciiTheme="minorHAnsi" w:hAnsiTheme="minorHAnsi"/>
          <w:b/>
          <w:szCs w:val="22"/>
        </w:rPr>
      </w:pPr>
      <w:bookmarkStart w:id="28" w:name="_Toc488925986"/>
      <w:r w:rsidRPr="00A552A7">
        <w:rPr>
          <w:b/>
        </w:rPr>
        <w:t>6. Roles and responsibilities</w:t>
      </w:r>
      <w:bookmarkEnd w:id="28"/>
    </w:p>
    <w:p w:rsidR="00CA75AD" w:rsidRPr="009536DB" w:rsidRDefault="00CA75AD" w:rsidP="00CA75AD">
      <w:pPr>
        <w:pStyle w:val="Para"/>
        <w:ind w:right="1834"/>
      </w:pPr>
      <w:r w:rsidRPr="009536DB">
        <w:t xml:space="preserve">The main beneficiary of evaluation is the MPA. The main responsibilities of the </w:t>
      </w:r>
      <w:r>
        <w:t>B</w:t>
      </w:r>
      <w:r w:rsidRPr="009536DB">
        <w:t>eneficiary are</w:t>
      </w:r>
      <w:r>
        <w:t xml:space="preserve"> to</w:t>
      </w:r>
      <w:r w:rsidRPr="009536DB">
        <w:t>:</w:t>
      </w:r>
    </w:p>
    <w:p w:rsidR="00CA75AD" w:rsidRPr="009536DB" w:rsidRDefault="00CA75AD" w:rsidP="00CA75AD">
      <w:pPr>
        <w:pStyle w:val="BulletedList"/>
        <w:ind w:right="1834"/>
      </w:pPr>
      <w:r w:rsidRPr="009536DB">
        <w:t>select</w:t>
      </w:r>
      <w:r>
        <w:t xml:space="preserve"> and engage a</w:t>
      </w:r>
      <w:r w:rsidRPr="009536DB">
        <w:t xml:space="preserve"> contract</w:t>
      </w:r>
      <w:r>
        <w:t>or</w:t>
      </w:r>
      <w:r w:rsidRPr="009536DB">
        <w:t xml:space="preserve"> and manage the</w:t>
      </w:r>
      <w:r>
        <w:t>ir</w:t>
      </w:r>
      <w:r w:rsidRPr="009536DB">
        <w:t xml:space="preserve"> work</w:t>
      </w:r>
      <w:r>
        <w:t>,</w:t>
      </w:r>
      <w:r w:rsidRPr="002820D3">
        <w:t xml:space="preserve"> </w:t>
      </w:r>
      <w:r>
        <w:t xml:space="preserve">as per </w:t>
      </w:r>
      <w:r w:rsidRPr="009536DB">
        <w:t xml:space="preserve">the assignment </w:t>
      </w:r>
      <w:proofErr w:type="spellStart"/>
      <w:r w:rsidRPr="009536DB">
        <w:t>ToRs</w:t>
      </w:r>
      <w:proofErr w:type="spellEnd"/>
      <w:r w:rsidR="00850742">
        <w:t>;</w:t>
      </w:r>
    </w:p>
    <w:p w:rsidR="00CA75AD" w:rsidRPr="009536DB" w:rsidRDefault="00CA75AD" w:rsidP="00CA75AD">
      <w:pPr>
        <w:pStyle w:val="BulletedList"/>
        <w:ind w:right="1834"/>
      </w:pPr>
      <w:r>
        <w:t>c</w:t>
      </w:r>
      <w:r w:rsidRPr="009536DB">
        <w:t xml:space="preserve">over </w:t>
      </w:r>
      <w:r>
        <w:t xml:space="preserve">the </w:t>
      </w:r>
      <w:r w:rsidRPr="009536DB">
        <w:t xml:space="preserve">cost of the assignment </w:t>
      </w:r>
      <w:r>
        <w:t>as per</w:t>
      </w:r>
      <w:r w:rsidRPr="009536DB">
        <w:t xml:space="preserve"> the agreed contract</w:t>
      </w:r>
      <w:r w:rsidR="00850742">
        <w:t>;</w:t>
      </w:r>
    </w:p>
    <w:p w:rsidR="00CA75AD" w:rsidRPr="009536DB" w:rsidRDefault="00CA75AD" w:rsidP="00CA75AD">
      <w:pPr>
        <w:pStyle w:val="BulletedList"/>
        <w:ind w:right="1834"/>
      </w:pPr>
      <w:r>
        <w:t>p</w:t>
      </w:r>
      <w:r w:rsidRPr="009536DB">
        <w:t>rovide access to information and documents needed for the assignment</w:t>
      </w:r>
      <w:r w:rsidR="00850742">
        <w:t>;</w:t>
      </w:r>
    </w:p>
    <w:p w:rsidR="00CA75AD" w:rsidRPr="009536DB" w:rsidRDefault="00CA75AD" w:rsidP="00CA75AD">
      <w:pPr>
        <w:pStyle w:val="BulletedList"/>
        <w:ind w:right="1834"/>
      </w:pPr>
      <w:proofErr w:type="gramStart"/>
      <w:r>
        <w:t>contribute</w:t>
      </w:r>
      <w:proofErr w:type="gramEnd"/>
      <w:r>
        <w:t xml:space="preserve"> to</w:t>
      </w:r>
      <w:r w:rsidRPr="009536DB">
        <w:t xml:space="preserve"> the draft review report and</w:t>
      </w:r>
      <w:r>
        <w:t xml:space="preserve"> provide</w:t>
      </w:r>
      <w:r w:rsidRPr="009536DB">
        <w:t xml:space="preserve"> feedback</w:t>
      </w:r>
      <w:r>
        <w:t>.</w:t>
      </w:r>
    </w:p>
    <w:p w:rsidR="00CA75AD" w:rsidRPr="009536DB" w:rsidRDefault="00CA75AD" w:rsidP="00CA75AD">
      <w:pPr>
        <w:pStyle w:val="Para"/>
        <w:ind w:right="1834"/>
      </w:pPr>
      <w:r w:rsidRPr="009536DB">
        <w:t xml:space="preserve">The responsibilities of the </w:t>
      </w:r>
      <w:r>
        <w:t>C</w:t>
      </w:r>
      <w:r w:rsidRPr="009536DB">
        <w:t>ontractor are</w:t>
      </w:r>
      <w:r>
        <w:t xml:space="preserve"> to</w:t>
      </w:r>
      <w:r w:rsidRPr="009536DB">
        <w:t>:</w:t>
      </w:r>
    </w:p>
    <w:p w:rsidR="00CA75AD" w:rsidRPr="009536DB" w:rsidRDefault="00CA75AD" w:rsidP="00CA75AD">
      <w:pPr>
        <w:pStyle w:val="BulletedList"/>
        <w:ind w:right="1834"/>
      </w:pPr>
      <w:r>
        <w:t>p</w:t>
      </w:r>
      <w:r w:rsidRPr="009536DB">
        <w:t xml:space="preserve">repare and present to the </w:t>
      </w:r>
      <w:r>
        <w:t>B</w:t>
      </w:r>
      <w:r w:rsidRPr="009536DB">
        <w:t>eneficiary the initial work plan and technical and financial proposal</w:t>
      </w:r>
      <w:r w:rsidR="00850742">
        <w:t>;</w:t>
      </w:r>
    </w:p>
    <w:p w:rsidR="00CA75AD" w:rsidRPr="009536DB" w:rsidRDefault="00CA75AD" w:rsidP="00CA75AD">
      <w:pPr>
        <w:pStyle w:val="BulletedList"/>
        <w:ind w:right="1834"/>
      </w:pPr>
      <w:r>
        <w:t>report</w:t>
      </w:r>
      <w:r w:rsidRPr="009536DB">
        <w:t xml:space="preserve"> to the </w:t>
      </w:r>
      <w:r>
        <w:t>B</w:t>
      </w:r>
      <w:r w:rsidRPr="009536DB">
        <w:t>eneficiary regular</w:t>
      </w:r>
      <w:r>
        <w:t>ly</w:t>
      </w:r>
      <w:r w:rsidRPr="009536DB">
        <w:t xml:space="preserve"> on the work progress as required</w:t>
      </w:r>
      <w:r w:rsidR="00850742">
        <w:t>;</w:t>
      </w:r>
    </w:p>
    <w:p w:rsidR="00CA75AD" w:rsidRPr="009536DB" w:rsidRDefault="00CA75AD" w:rsidP="00CA75AD">
      <w:pPr>
        <w:pStyle w:val="BulletedList"/>
        <w:ind w:right="1834"/>
      </w:pPr>
      <w:r>
        <w:t>p</w:t>
      </w:r>
      <w:r w:rsidRPr="009536DB">
        <w:t xml:space="preserve">roduce deliverables as required by the </w:t>
      </w:r>
      <w:proofErr w:type="spellStart"/>
      <w:r w:rsidRPr="009536DB">
        <w:t>ToRs</w:t>
      </w:r>
      <w:proofErr w:type="spellEnd"/>
      <w:r w:rsidRPr="009536DB">
        <w:t xml:space="preserve"> within the timeframe</w:t>
      </w:r>
      <w:r w:rsidR="00850742">
        <w:t>;</w:t>
      </w:r>
    </w:p>
    <w:p w:rsidR="00CA75AD" w:rsidRPr="009536DB" w:rsidRDefault="00CA75AD" w:rsidP="00CA75AD">
      <w:pPr>
        <w:pStyle w:val="BulletedList"/>
        <w:ind w:right="1834"/>
      </w:pPr>
      <w:r>
        <w:t>p</w:t>
      </w:r>
      <w:r w:rsidRPr="009536DB">
        <w:t xml:space="preserve">rovide draft deliverables for comments to the </w:t>
      </w:r>
      <w:r>
        <w:t>B</w:t>
      </w:r>
      <w:r w:rsidRPr="009536DB">
        <w:t>eneficiary</w:t>
      </w:r>
      <w:r w:rsidR="00850742">
        <w:t>;</w:t>
      </w:r>
    </w:p>
    <w:p w:rsidR="00CA75AD" w:rsidRPr="009536DB" w:rsidRDefault="00CA75AD" w:rsidP="00CA75AD">
      <w:pPr>
        <w:pStyle w:val="BulletedList"/>
        <w:ind w:right="1834"/>
        <w:rPr>
          <w:b/>
        </w:rPr>
      </w:pPr>
      <w:r>
        <w:t>d</w:t>
      </w:r>
      <w:r w:rsidRPr="009536DB">
        <w:t xml:space="preserve">iscuss comments of the </w:t>
      </w:r>
      <w:r>
        <w:t>B</w:t>
      </w:r>
      <w:r w:rsidRPr="009536DB">
        <w:t xml:space="preserve">eneficiary and take </w:t>
      </w:r>
      <w:r>
        <w:t xml:space="preserve">them </w:t>
      </w:r>
      <w:r w:rsidRPr="009536DB">
        <w:t xml:space="preserve">into consideration for the final draft </w:t>
      </w:r>
      <w:r>
        <w:t>e</w:t>
      </w:r>
      <w:r w:rsidRPr="009536DB">
        <w:t xml:space="preserve">valuation </w:t>
      </w:r>
      <w:r>
        <w:t>r</w:t>
      </w:r>
      <w:r w:rsidRPr="009536DB">
        <w:t>eport</w:t>
      </w:r>
      <w:r w:rsidR="00850742">
        <w:t>;</w:t>
      </w:r>
    </w:p>
    <w:p w:rsidR="00CA75AD" w:rsidRPr="00CA75AD" w:rsidRDefault="00CA75AD" w:rsidP="00CA75AD">
      <w:pPr>
        <w:pStyle w:val="BulletedList"/>
        <w:ind w:right="1834"/>
        <w:rPr>
          <w:b/>
        </w:rPr>
      </w:pPr>
      <w:proofErr w:type="gramStart"/>
      <w:r>
        <w:t>i</w:t>
      </w:r>
      <w:r w:rsidRPr="009536DB">
        <w:t>f</w:t>
      </w:r>
      <w:proofErr w:type="gramEnd"/>
      <w:r w:rsidRPr="009536DB">
        <w:t xml:space="preserve"> necessary, prepare a short “main findings and recommendations” note no later than mid-October to </w:t>
      </w:r>
      <w:r>
        <w:t>feed</w:t>
      </w:r>
      <w:r w:rsidRPr="009536DB">
        <w:t xml:space="preserve"> into the process of revising the Strategy and developing the new </w:t>
      </w:r>
      <w:r>
        <w:t>a</w:t>
      </w:r>
      <w:r w:rsidRPr="009536DB">
        <w:t xml:space="preserve">ction </w:t>
      </w:r>
      <w:r>
        <w:t>p</w:t>
      </w:r>
      <w:r w:rsidRPr="009536DB">
        <w:t>lan.</w:t>
      </w:r>
      <w:bookmarkStart w:id="29" w:name="_Toc488925987"/>
    </w:p>
    <w:p w:rsidR="00CA75AD" w:rsidRPr="00A552A7" w:rsidRDefault="00CA75AD" w:rsidP="00CA75AD">
      <w:pPr>
        <w:pStyle w:val="Para"/>
        <w:ind w:right="1834"/>
        <w:rPr>
          <w:rFonts w:asciiTheme="minorHAnsi" w:hAnsiTheme="minorHAnsi"/>
          <w:b/>
          <w:szCs w:val="22"/>
        </w:rPr>
      </w:pPr>
      <w:r w:rsidRPr="00A552A7">
        <w:rPr>
          <w:b/>
        </w:rPr>
        <w:t>7. Criteria and required qualifications</w:t>
      </w:r>
      <w:bookmarkEnd w:id="29"/>
    </w:p>
    <w:p w:rsidR="00CA75AD" w:rsidRPr="00A552A7" w:rsidRDefault="00CA75AD" w:rsidP="00CA75AD">
      <w:pPr>
        <w:pStyle w:val="Para"/>
        <w:ind w:right="1834"/>
      </w:pPr>
      <w:r w:rsidRPr="00A552A7">
        <w:t>The required qualifications of the expert(s) conducting the evaluation are:</w:t>
      </w:r>
    </w:p>
    <w:p w:rsidR="00CA75AD" w:rsidRPr="009536DB" w:rsidRDefault="00CA75AD" w:rsidP="00CA75AD">
      <w:pPr>
        <w:pStyle w:val="BulletedList"/>
        <w:ind w:right="1834"/>
      </w:pPr>
      <w:r>
        <w:t>a u</w:t>
      </w:r>
      <w:r w:rsidRPr="009536DB">
        <w:t xml:space="preserve">niversity degree in </w:t>
      </w:r>
      <w:r w:rsidRPr="009536DB">
        <w:rPr>
          <w:shd w:val="clear" w:color="auto" w:fill="FFFFFF"/>
        </w:rPr>
        <w:t>economics, management or other social sciences</w:t>
      </w:r>
      <w:r w:rsidR="00850742">
        <w:rPr>
          <w:shd w:val="clear" w:color="auto" w:fill="FFFFFF"/>
        </w:rPr>
        <w:t>;</w:t>
      </w:r>
    </w:p>
    <w:p w:rsidR="00CA75AD" w:rsidRPr="009536DB" w:rsidRDefault="00CA75AD" w:rsidP="00CA75AD">
      <w:pPr>
        <w:pStyle w:val="BulletedList"/>
        <w:ind w:right="1834"/>
        <w:rPr>
          <w:kern w:val="28"/>
        </w:rPr>
      </w:pPr>
      <w:r>
        <w:rPr>
          <w:kern w:val="28"/>
        </w:rPr>
        <w:t>a</w:t>
      </w:r>
      <w:r w:rsidRPr="009536DB">
        <w:rPr>
          <w:kern w:val="28"/>
        </w:rPr>
        <w:t xml:space="preserve"> minimum of 10 years professional experience in public administration and/or related projects (</w:t>
      </w:r>
      <w:r>
        <w:rPr>
          <w:kern w:val="28"/>
        </w:rPr>
        <w:t>p</w:t>
      </w:r>
      <w:r w:rsidRPr="009536DB">
        <w:rPr>
          <w:kern w:val="28"/>
        </w:rPr>
        <w:t>reference will be given to candidates who are able to demonstrate experience in evaluation of projects for public administration)</w:t>
      </w:r>
      <w:r w:rsidR="00850742">
        <w:rPr>
          <w:kern w:val="28"/>
        </w:rPr>
        <w:t>;</w:t>
      </w:r>
    </w:p>
    <w:p w:rsidR="00CA75AD" w:rsidRPr="0020100E" w:rsidRDefault="00CA75AD" w:rsidP="00CA75AD">
      <w:pPr>
        <w:pStyle w:val="BulletedList"/>
        <w:ind w:right="1834"/>
        <w:rPr>
          <w:kern w:val="28"/>
        </w:rPr>
      </w:pPr>
      <w:r>
        <w:rPr>
          <w:kern w:val="28"/>
        </w:rPr>
        <w:t>p</w:t>
      </w:r>
      <w:r w:rsidRPr="0020100E">
        <w:rPr>
          <w:kern w:val="28"/>
        </w:rPr>
        <w:t xml:space="preserve">roven experience in conducting evaluations for at least </w:t>
      </w:r>
      <w:r>
        <w:rPr>
          <w:kern w:val="28"/>
        </w:rPr>
        <w:t>one</w:t>
      </w:r>
      <w:r w:rsidRPr="0020100E">
        <w:rPr>
          <w:kern w:val="28"/>
        </w:rPr>
        <w:t xml:space="preserve"> strategy/programme/project evaluation exercise (reference to specific evaluations </w:t>
      </w:r>
      <w:r>
        <w:rPr>
          <w:kern w:val="28"/>
        </w:rPr>
        <w:t>should</w:t>
      </w:r>
      <w:r w:rsidRPr="0020100E">
        <w:rPr>
          <w:kern w:val="28"/>
        </w:rPr>
        <w:t xml:space="preserve"> be provided in the CV)</w:t>
      </w:r>
      <w:r w:rsidR="00850742">
        <w:rPr>
          <w:kern w:val="28"/>
        </w:rPr>
        <w:t>;</w:t>
      </w:r>
    </w:p>
    <w:p w:rsidR="00CA75AD" w:rsidRPr="009536DB" w:rsidRDefault="00CA75AD" w:rsidP="00CA75AD">
      <w:pPr>
        <w:pStyle w:val="BulletedList"/>
        <w:ind w:right="1834"/>
      </w:pPr>
      <w:proofErr w:type="gramStart"/>
      <w:r>
        <w:t>h</w:t>
      </w:r>
      <w:r w:rsidRPr="009536DB">
        <w:t>igh</w:t>
      </w:r>
      <w:proofErr w:type="gramEnd"/>
      <w:r w:rsidRPr="009536DB">
        <w:t xml:space="preserve"> quality analytic</w:t>
      </w:r>
      <w:r>
        <w:t>al and document drafting skills.</w:t>
      </w:r>
    </w:p>
    <w:p w:rsidR="00CA75AD" w:rsidRPr="00A552A7" w:rsidRDefault="00CA75AD" w:rsidP="00CA75AD">
      <w:pPr>
        <w:pStyle w:val="Para"/>
        <w:ind w:right="1834"/>
        <w:rPr>
          <w:rFonts w:asciiTheme="minorHAnsi" w:hAnsiTheme="minorHAnsi"/>
          <w:b/>
          <w:szCs w:val="22"/>
        </w:rPr>
      </w:pPr>
      <w:bookmarkStart w:id="30" w:name="_Toc488925988"/>
      <w:r w:rsidRPr="00A552A7">
        <w:rPr>
          <w:b/>
        </w:rPr>
        <w:t>8. Deliverables</w:t>
      </w:r>
      <w:bookmarkEnd w:id="30"/>
    </w:p>
    <w:p w:rsidR="00CA75AD" w:rsidRPr="00CA75AD" w:rsidRDefault="00CA75AD" w:rsidP="00CA75AD">
      <w:pPr>
        <w:pStyle w:val="Para"/>
        <w:ind w:right="1834"/>
        <w:rPr>
          <w:szCs w:val="22"/>
        </w:rPr>
      </w:pPr>
      <w:r w:rsidRPr="00CA75AD">
        <w:rPr>
          <w:szCs w:val="22"/>
        </w:rPr>
        <w:t xml:space="preserve">The deliverable of the assignment will be the final evaluation report of around 30 pages (not including annexes) in both </w:t>
      </w:r>
      <w:r w:rsidRPr="00CA75AD">
        <w:rPr>
          <w:i/>
          <w:szCs w:val="22"/>
        </w:rPr>
        <w:t>[country language]</w:t>
      </w:r>
      <w:r w:rsidRPr="00CA75AD">
        <w:rPr>
          <w:szCs w:val="22"/>
        </w:rPr>
        <w:t xml:space="preserve"> and English. The report’s structure should be as follows:</w:t>
      </w:r>
    </w:p>
    <w:p w:rsidR="00CA75AD" w:rsidRPr="009536DB" w:rsidRDefault="00CA75AD" w:rsidP="00CA75AD">
      <w:pPr>
        <w:pStyle w:val="BulletedList"/>
        <w:ind w:right="1834"/>
      </w:pPr>
      <w:r>
        <w:t>e</w:t>
      </w:r>
      <w:r w:rsidRPr="009536DB">
        <w:t xml:space="preserve">xecutive </w:t>
      </w:r>
      <w:r>
        <w:t>s</w:t>
      </w:r>
      <w:r w:rsidRPr="009536DB">
        <w:t>ummary</w:t>
      </w:r>
    </w:p>
    <w:p w:rsidR="00CA75AD" w:rsidRPr="009536DB" w:rsidRDefault="00CA75AD" w:rsidP="00CA75AD">
      <w:pPr>
        <w:pStyle w:val="BulletedList"/>
        <w:ind w:right="1834"/>
      </w:pPr>
      <w:proofErr w:type="gramStart"/>
      <w:r>
        <w:t>t</w:t>
      </w:r>
      <w:r w:rsidRPr="009536DB">
        <w:t>ables</w:t>
      </w:r>
      <w:proofErr w:type="gramEnd"/>
      <w:r w:rsidRPr="009536DB">
        <w:t xml:space="preserve"> of contents, acronyms etc.</w:t>
      </w:r>
    </w:p>
    <w:p w:rsidR="00CA75AD" w:rsidRPr="009536DB" w:rsidRDefault="00CA75AD" w:rsidP="00CA75AD">
      <w:pPr>
        <w:pStyle w:val="BulletedList"/>
        <w:ind w:right="1834"/>
      </w:pPr>
      <w:r>
        <w:t>i</w:t>
      </w:r>
      <w:r w:rsidRPr="009536DB">
        <w:t>ntroduction</w:t>
      </w:r>
    </w:p>
    <w:p w:rsidR="00CA75AD" w:rsidRPr="009536DB" w:rsidRDefault="00CA75AD" w:rsidP="00CA75AD">
      <w:pPr>
        <w:pStyle w:val="BulletedList"/>
        <w:ind w:right="1834"/>
      </w:pPr>
      <w:r>
        <w:t>a</w:t>
      </w:r>
      <w:r w:rsidRPr="009536DB">
        <w:t>nalysis of evaluation questions</w:t>
      </w:r>
    </w:p>
    <w:p w:rsidR="00CA75AD" w:rsidRPr="009536DB" w:rsidRDefault="00CA75AD" w:rsidP="00CA75AD">
      <w:pPr>
        <w:pStyle w:val="BulletedList"/>
        <w:ind w:right="1834"/>
        <w:rPr>
          <w:rFonts w:cs="Arial"/>
          <w:color w:val="000000"/>
        </w:rPr>
      </w:pPr>
      <w:r>
        <w:t>c</w:t>
      </w:r>
      <w:r w:rsidRPr="009536DB">
        <w:t>onclusions and recommendations</w:t>
      </w:r>
    </w:p>
    <w:p w:rsidR="00CA75AD" w:rsidRPr="009536DB" w:rsidRDefault="00CA75AD" w:rsidP="00CA75AD">
      <w:pPr>
        <w:pStyle w:val="BulletedList"/>
        <w:ind w:right="1834"/>
        <w:rPr>
          <w:rFonts w:cs="Arial"/>
          <w:color w:val="000000"/>
        </w:rPr>
      </w:pPr>
      <w:proofErr w:type="gramStart"/>
      <w:r>
        <w:t>a</w:t>
      </w:r>
      <w:r w:rsidRPr="009536DB">
        <w:t>nnexes</w:t>
      </w:r>
      <w:proofErr w:type="gramEnd"/>
      <w:r w:rsidRPr="009536DB">
        <w:t>.</w:t>
      </w:r>
    </w:p>
    <w:p w:rsidR="00CA75AD" w:rsidRPr="009536DB" w:rsidRDefault="00CA75AD" w:rsidP="00CA75AD">
      <w:pPr>
        <w:pStyle w:val="Para"/>
        <w:ind w:right="1834"/>
        <w:rPr>
          <w:rFonts w:asciiTheme="minorHAnsi" w:hAnsiTheme="minorHAnsi"/>
          <w:szCs w:val="22"/>
        </w:rPr>
      </w:pPr>
      <w:bookmarkStart w:id="31" w:name="_Toc488925989"/>
      <w:r w:rsidRPr="00A552A7">
        <w:rPr>
          <w:b/>
        </w:rPr>
        <w:t>9. Schedule of evaluation</w:t>
      </w:r>
      <w:bookmarkEnd w:id="31"/>
    </w:p>
    <w:p w:rsidR="00CA75AD" w:rsidRPr="00A552A7" w:rsidRDefault="00CA75AD" w:rsidP="00CA75AD">
      <w:pPr>
        <w:pStyle w:val="Para"/>
        <w:ind w:right="1834"/>
      </w:pPr>
      <w:r w:rsidRPr="00A552A7">
        <w:t>The deliverable should be submitted no later than 30 days from the contract signature date.</w:t>
      </w:r>
    </w:p>
    <w:p w:rsidR="00C41C28" w:rsidRDefault="00C41C28" w:rsidP="00293A36">
      <w:pPr>
        <w:pStyle w:val="Heading1"/>
        <w:spacing w:before="480" w:after="0"/>
        <w:jc w:val="left"/>
      </w:pPr>
    </w:p>
    <w:sectPr w:rsidR="00C41C28" w:rsidSect="00CA75AD">
      <w:pgSz w:w="11907" w:h="16840" w:code="9"/>
      <w:pgMar w:top="1138" w:right="1138" w:bottom="994" w:left="1138" w:header="677" w:footer="562"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6B678" w16cid:durableId="1E415377"/>
  <w16cid:commentId w16cid:paraId="6E846FA1" w16cid:durableId="1E414A9F"/>
  <w16cid:commentId w16cid:paraId="03BC5251" w16cid:durableId="1E414AA9"/>
  <w16cid:commentId w16cid:paraId="41703D9D" w16cid:durableId="1E419D69"/>
  <w16cid:commentId w16cid:paraId="09F88070" w16cid:durableId="1E419D68"/>
  <w16cid:commentId w16cid:paraId="73B32B9F" w16cid:durableId="1E41A500"/>
  <w16cid:commentId w16cid:paraId="0897D7B0" w16cid:durableId="1E41A64C"/>
  <w16cid:commentId w16cid:paraId="32C7F6CE" w16cid:durableId="1E4370E0"/>
  <w16cid:commentId w16cid:paraId="0F47336D" w16cid:durableId="1E4374D9"/>
  <w16cid:commentId w16cid:paraId="327DA4AE" w16cid:durableId="1E437904"/>
  <w16cid:commentId w16cid:paraId="7999A38F" w16cid:durableId="1E437DC2"/>
  <w16cid:commentId w16cid:paraId="50ACF357" w16cid:durableId="1E437E31"/>
  <w16cid:commentId w16cid:paraId="5BE78713" w16cid:durableId="1E438D83"/>
  <w16cid:commentId w16cid:paraId="4E201BDB" w16cid:durableId="1E4390EB"/>
  <w16cid:commentId w16cid:paraId="0872C7E2" w16cid:durableId="1E439027"/>
  <w16cid:commentId w16cid:paraId="1BE618BD" w16cid:durableId="1E439301"/>
  <w16cid:commentId w16cid:paraId="673DE69E" w16cid:durableId="1E43E57F"/>
  <w16cid:commentId w16cid:paraId="629CD689" w16cid:durableId="1E43E7E4"/>
  <w16cid:commentId w16cid:paraId="0D66C480" w16cid:durableId="1E442904"/>
  <w16cid:commentId w16cid:paraId="3A1D15AC" w16cid:durableId="1E442CAE"/>
  <w16cid:commentId w16cid:paraId="63FB6CD5" w16cid:durableId="1E44F7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8E" w:rsidRDefault="00423E8E">
      <w:r>
        <w:separator/>
      </w:r>
    </w:p>
  </w:endnote>
  <w:endnote w:type="continuationSeparator" w:id="0">
    <w:p w:rsidR="00423E8E" w:rsidRDefault="0042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E" w:rsidRDefault="00423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23E8E" w:rsidRDefault="00423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E" w:rsidRDefault="00423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3C7">
      <w:rPr>
        <w:rStyle w:val="PageNumber"/>
        <w:noProof/>
      </w:rPr>
      <w:t>2</w:t>
    </w:r>
    <w:r>
      <w:rPr>
        <w:rStyle w:val="PageNumber"/>
      </w:rPr>
      <w:fldChar w:fldCharType="end"/>
    </w:r>
  </w:p>
  <w:p w:rsidR="00423E8E" w:rsidRDefault="00423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423E8E" w:rsidRPr="00E85EE4" w:rsidTr="00E761A7">
      <w:trPr>
        <w:trHeight w:val="1144"/>
      </w:trPr>
      <w:tc>
        <w:tcPr>
          <w:tcW w:w="2802" w:type="dxa"/>
        </w:tcPr>
        <w:p w:rsidR="00423E8E" w:rsidRPr="00EC5537" w:rsidRDefault="00423E8E"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rsidR="00423E8E" w:rsidRPr="002923F1" w:rsidRDefault="001453C7" w:rsidP="00E761A7">
          <w:pPr>
            <w:spacing w:after="60"/>
            <w:rPr>
              <w:rStyle w:val="Hyperlink"/>
              <w:color w:val="008080"/>
              <w:sz w:val="13"/>
              <w:szCs w:val="13"/>
              <w:lang w:val="fr-FR"/>
            </w:rPr>
          </w:pPr>
          <w:hyperlink r:id="rId1" w:history="1">
            <w:r w:rsidR="00423E8E" w:rsidRPr="002923F1">
              <w:rPr>
                <w:rStyle w:val="Hyperlink"/>
                <w:color w:val="008080"/>
                <w:sz w:val="13"/>
                <w:szCs w:val="13"/>
                <w:lang w:val="fr-FR"/>
              </w:rPr>
              <w:t>mailto:sigmaweb@oecd.org</w:t>
            </w:r>
          </w:hyperlink>
          <w:r w:rsidR="00423E8E" w:rsidRPr="002923F1">
            <w:rPr>
              <w:color w:val="008080"/>
              <w:sz w:val="13"/>
              <w:szCs w:val="13"/>
              <w:lang w:val="fr-FR"/>
            </w:rPr>
            <w:br/>
            <w:t>Tel: +33 (0) 1 45 24 82 00</w:t>
          </w:r>
          <w:r w:rsidR="00423E8E" w:rsidRPr="002923F1">
            <w:rPr>
              <w:color w:val="008080"/>
              <w:sz w:val="13"/>
              <w:szCs w:val="13"/>
              <w:lang w:val="fr-FR"/>
            </w:rPr>
            <w:br/>
          </w:r>
        </w:p>
        <w:p w:rsidR="00423E8E" w:rsidRPr="002923F1" w:rsidRDefault="001453C7" w:rsidP="00E761A7">
          <w:pPr>
            <w:spacing w:after="60"/>
            <w:rPr>
              <w:b/>
              <w:color w:val="008080"/>
              <w:sz w:val="13"/>
              <w:szCs w:val="13"/>
              <w:lang w:val="fr-FR"/>
            </w:rPr>
          </w:pPr>
          <w:hyperlink r:id="rId2" w:history="1">
            <w:r w:rsidR="00423E8E" w:rsidRPr="002923F1">
              <w:rPr>
                <w:rStyle w:val="Hyperlink"/>
                <w:b/>
                <w:color w:val="008080"/>
                <w:sz w:val="13"/>
                <w:lang w:val="fr-FR"/>
              </w:rPr>
              <w:t>www.sigmaweb.org</w:t>
            </w:r>
          </w:hyperlink>
        </w:p>
      </w:tc>
      <w:tc>
        <w:tcPr>
          <w:tcW w:w="6945" w:type="dxa"/>
        </w:tcPr>
        <w:p w:rsidR="00423E8E" w:rsidRPr="009C08A9" w:rsidRDefault="00423E8E"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rsidR="00423E8E" w:rsidRPr="009C08A9" w:rsidRDefault="00423E8E" w:rsidP="00C1511C">
          <w:pPr>
            <w:spacing w:after="60"/>
            <w:jc w:val="both"/>
            <w:rPr>
              <w:rFonts w:asciiTheme="minorHAnsi" w:hAnsiTheme="minorHAnsi"/>
              <w:color w:val="808080"/>
              <w:sz w:val="12"/>
              <w:szCs w:val="12"/>
            </w:rPr>
          </w:pPr>
          <w:r w:rsidRPr="009C08A9">
            <w:rPr>
              <w:rFonts w:asciiTheme="minorHAnsi" w:hAnsiTheme="minorHAns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rsidR="00423E8E" w:rsidRPr="00792B8A" w:rsidRDefault="00423E8E" w:rsidP="00C1511C">
          <w:pPr>
            <w:spacing w:after="120"/>
            <w:jc w:val="both"/>
            <w:rPr>
              <w:color w:val="808080"/>
              <w:sz w:val="13"/>
            </w:rPr>
          </w:pPr>
          <w:r w:rsidRPr="009C08A9">
            <w:rPr>
              <w:rFonts w:asciiTheme="minorHAnsi" w:hAnsiTheme="minorHAnsi"/>
              <w:color w:val="808080"/>
              <w:sz w:val="12"/>
              <w:szCs w:val="12"/>
            </w:rPr>
            <w:t xml:space="preserve">© OECD </w:t>
          </w:r>
          <w:r>
            <w:rPr>
              <w:rFonts w:asciiTheme="minorHAnsi" w:hAnsiTheme="minorHAnsi"/>
              <w:color w:val="808080"/>
              <w:sz w:val="12"/>
              <w:szCs w:val="12"/>
            </w:rPr>
            <w:t>2018</w:t>
          </w:r>
          <w:r w:rsidRPr="009C08A9">
            <w:rPr>
              <w:rFonts w:asciiTheme="minorHAnsi" w:hAnsiTheme="minorHAnsi"/>
              <w:color w:val="808080"/>
              <w:sz w:val="12"/>
              <w:szCs w:val="12"/>
            </w:rPr>
            <w:t xml:space="preserve"> – The use of this material, whether digital or print, is governed by the Terms and Conditions to be found on the OECD website page </w:t>
          </w:r>
          <w:hyperlink r:id="rId3" w:history="1">
            <w:r w:rsidRPr="009C08A9">
              <w:rPr>
                <w:rStyle w:val="Hyperlink"/>
                <w:rFonts w:asciiTheme="minorHAnsi" w:hAnsiTheme="minorHAnsi"/>
                <w:sz w:val="12"/>
                <w:szCs w:val="12"/>
              </w:rPr>
              <w:t>http://www.oecd.org/termsandconditions</w:t>
            </w:r>
          </w:hyperlink>
          <w:r w:rsidRPr="009C08A9">
            <w:rPr>
              <w:rFonts w:asciiTheme="minorHAnsi" w:hAnsiTheme="minorHAnsi"/>
              <w:color w:val="808080"/>
              <w:sz w:val="12"/>
              <w:szCs w:val="12"/>
            </w:rPr>
            <w:t>.</w:t>
          </w:r>
        </w:p>
        <w:p w:rsidR="00423E8E" w:rsidRPr="00792B8A" w:rsidRDefault="00423E8E" w:rsidP="00E761A7">
          <w:pPr>
            <w:spacing w:after="60"/>
            <w:jc w:val="both"/>
            <w:rPr>
              <w:color w:val="808080"/>
              <w:sz w:val="13"/>
            </w:rPr>
          </w:pPr>
        </w:p>
      </w:tc>
    </w:tr>
  </w:tbl>
  <w:p w:rsidR="00423E8E" w:rsidRPr="00597112" w:rsidRDefault="00423E8E" w:rsidP="00E761A7">
    <w:pPr>
      <w:pStyle w:val="Footer"/>
    </w:pPr>
    <w:r>
      <w:rPr>
        <w:noProof/>
        <w:lang w:eastAsia="en-GB"/>
      </w:rPr>
      <w:drawing>
        <wp:anchor distT="0" distB="0" distL="114300" distR="114300" simplePos="0" relativeHeight="251658240" behindDoc="1" locked="0" layoutInCell="1" allowOverlap="1" wp14:anchorId="29ADCE29" wp14:editId="0BCAD45D">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7F41A29D" wp14:editId="14084F08">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1DCCB243" wp14:editId="50DF6B56">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rsidR="00423E8E" w:rsidRDefault="00423E8E">
        <w:pPr>
          <w:pStyle w:val="Footer"/>
          <w:jc w:val="center"/>
        </w:pPr>
        <w:r>
          <w:fldChar w:fldCharType="begin"/>
        </w:r>
        <w:r>
          <w:instrText xml:space="preserve"> PAGE   \* MERGEFORMAT </w:instrText>
        </w:r>
        <w:r>
          <w:fldChar w:fldCharType="separate"/>
        </w:r>
        <w:r w:rsidR="001453C7">
          <w:rPr>
            <w:noProof/>
          </w:rPr>
          <w:t>31</w:t>
        </w:r>
        <w:r>
          <w:rPr>
            <w:noProof/>
          </w:rPr>
          <w:fldChar w:fldCharType="end"/>
        </w:r>
      </w:p>
    </w:sdtContent>
  </w:sdt>
  <w:p w:rsidR="00423E8E" w:rsidRDefault="00423E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4870"/>
      <w:docPartObj>
        <w:docPartGallery w:val="Page Numbers (Bottom of Page)"/>
        <w:docPartUnique/>
      </w:docPartObj>
    </w:sdtPr>
    <w:sdtEndPr>
      <w:rPr>
        <w:noProof/>
      </w:rPr>
    </w:sdtEndPr>
    <w:sdtContent>
      <w:p w:rsidR="00423E8E" w:rsidRDefault="00423E8E">
        <w:pPr>
          <w:pStyle w:val="Footer"/>
          <w:jc w:val="center"/>
        </w:pPr>
        <w:r>
          <w:fldChar w:fldCharType="begin"/>
        </w:r>
        <w:r>
          <w:instrText xml:space="preserve"> PAGE   \* MERGEFORMAT </w:instrText>
        </w:r>
        <w:r>
          <w:fldChar w:fldCharType="separate"/>
        </w:r>
        <w:r w:rsidR="001453C7">
          <w:rPr>
            <w:noProof/>
          </w:rPr>
          <w:t>28</w:t>
        </w:r>
        <w:r>
          <w:rPr>
            <w:noProof/>
          </w:rPr>
          <w:fldChar w:fldCharType="end"/>
        </w:r>
      </w:p>
    </w:sdtContent>
  </w:sdt>
  <w:p w:rsidR="00423E8E" w:rsidRPr="00597112" w:rsidRDefault="00423E8E" w:rsidP="00E76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8E" w:rsidRDefault="00423E8E">
      <w:r>
        <w:separator/>
      </w:r>
    </w:p>
  </w:footnote>
  <w:footnote w:type="continuationSeparator" w:id="0">
    <w:p w:rsidR="00423E8E" w:rsidRDefault="00423E8E">
      <w:r>
        <w:continuationSeparator/>
      </w:r>
    </w:p>
  </w:footnote>
  <w:footnote w:id="1">
    <w:p w:rsidR="00423E8E" w:rsidRPr="00CA75AD" w:rsidRDefault="00423E8E" w:rsidP="00CA75AD">
      <w:pPr>
        <w:pStyle w:val="FootnoteText"/>
        <w:ind w:firstLine="0"/>
      </w:pPr>
      <w:r>
        <w:rPr>
          <w:rStyle w:val="FootnoteReference"/>
        </w:rPr>
        <w:footnoteRef/>
      </w:r>
      <w:r>
        <w:t xml:space="preserve"> </w:t>
      </w:r>
      <w:r w:rsidRPr="00CA75AD">
        <w:t xml:space="preserve">  Guidance material and definitions are accessible here: </w:t>
      </w:r>
      <w:hyperlink r:id="rId1" w:history="1">
        <w:r w:rsidRPr="009F507F">
          <w:rPr>
            <w:rStyle w:val="Hyperlink"/>
          </w:rPr>
          <w:t>http://www.oecd.org/dac/evaluation/daccriteriaforevaluatingdevelopmentassistance.htm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E" w:rsidRDefault="00423E8E">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E" w:rsidRPr="009718B2" w:rsidRDefault="0090433B" w:rsidP="00E761A7">
    <w:pPr>
      <w:pStyle w:val="Header"/>
      <w:ind w:left="-1247"/>
      <w:rPr>
        <w:szCs w:val="16"/>
        <w:lang w:val="en-US"/>
      </w:rPr>
    </w:pPr>
    <w:r>
      <w:rPr>
        <w:noProof/>
        <w:szCs w:val="16"/>
        <w:lang w:eastAsia="en-GB"/>
      </w:rPr>
      <w:drawing>
        <wp:inline distT="0" distB="0" distL="0" distR="0">
          <wp:extent cx="7579087" cy="1260000"/>
          <wp:effectExtent l="0" t="0" r="3175" b="0"/>
          <wp:docPr id="13" name="Picture 13"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087" cy="126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8E" w:rsidRPr="009718B2" w:rsidRDefault="00423E8E" w:rsidP="00E761A7">
    <w:pPr>
      <w:pStyle w:val="Header"/>
      <w:ind w:left="-1247"/>
      <w:rPr>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6C5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7BBF"/>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3EB3"/>
    <w:multiLevelType w:val="hybridMultilevel"/>
    <w:tmpl w:val="FA0E9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F48E5"/>
    <w:multiLevelType w:val="hybridMultilevel"/>
    <w:tmpl w:val="FA0E90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94244"/>
    <w:multiLevelType w:val="hybridMultilevel"/>
    <w:tmpl w:val="D630AAEC"/>
    <w:lvl w:ilvl="0" w:tplc="25EC4B1E">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5">
    <w:nsid w:val="21364809"/>
    <w:multiLevelType w:val="hybridMultilevel"/>
    <w:tmpl w:val="7CA08EAA"/>
    <w:lvl w:ilvl="0" w:tplc="4DD6949A">
      <w:start w:val="1"/>
      <w:numFmt w:val="bullet"/>
      <w:lvlText w:val=""/>
      <w:lvlJc w:val="left"/>
      <w:pPr>
        <w:tabs>
          <w:tab w:val="num" w:pos="340"/>
        </w:tabs>
        <w:ind w:left="1361" w:hanging="340"/>
      </w:pPr>
      <w:rPr>
        <w:rFonts w:ascii="Symbol" w:hAnsi="Symbol" w:hint="default"/>
      </w:rPr>
    </w:lvl>
    <w:lvl w:ilvl="1" w:tplc="DFF2FB02">
      <w:start w:val="1"/>
      <w:numFmt w:val="bullet"/>
      <w:lvlText w:val="●"/>
      <w:lvlJc w:val="left"/>
      <w:pPr>
        <w:tabs>
          <w:tab w:val="num" w:pos="340"/>
        </w:tabs>
        <w:ind w:left="1701" w:hanging="340"/>
      </w:pPr>
      <w:rPr>
        <w:rFonts w:ascii="Calibri" w:hAnsi="Calibri"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24FC1975"/>
    <w:multiLevelType w:val="hybridMultilevel"/>
    <w:tmpl w:val="686EE0AC"/>
    <w:lvl w:ilvl="0" w:tplc="94504D56">
      <w:start w:val="1"/>
      <w:numFmt w:val="decimal"/>
      <w:pStyle w:val="NumberedList"/>
      <w:lvlText w:val="%1."/>
      <w:lvlJc w:val="left"/>
      <w:pPr>
        <w:ind w:left="1361" w:hanging="340"/>
      </w:pPr>
      <w:rPr>
        <w:rFonts w:hint="default"/>
        <w:b w: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nsid w:val="2D141D7A"/>
    <w:multiLevelType w:val="hybridMultilevel"/>
    <w:tmpl w:val="D18C7196"/>
    <w:lvl w:ilvl="0" w:tplc="6FC0A1BA">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5B61D6"/>
    <w:multiLevelType w:val="hybridMultilevel"/>
    <w:tmpl w:val="35D24096"/>
    <w:lvl w:ilvl="0" w:tplc="4DD6949A">
      <w:start w:val="1"/>
      <w:numFmt w:val="bullet"/>
      <w:lvlText w:val=""/>
      <w:lvlJc w:val="left"/>
      <w:pPr>
        <w:tabs>
          <w:tab w:val="num" w:pos="340"/>
        </w:tabs>
        <w:ind w:left="1361" w:hanging="340"/>
      </w:pPr>
      <w:rPr>
        <w:rFonts w:ascii="Symbol" w:hAnsi="Symbol" w:hint="default"/>
      </w:rPr>
    </w:lvl>
    <w:lvl w:ilvl="1" w:tplc="DFF2FB02">
      <w:start w:val="1"/>
      <w:numFmt w:val="bullet"/>
      <w:lvlText w:val="●"/>
      <w:lvlJc w:val="left"/>
      <w:pPr>
        <w:tabs>
          <w:tab w:val="num" w:pos="340"/>
        </w:tabs>
        <w:ind w:left="1701" w:hanging="340"/>
      </w:pPr>
      <w:rPr>
        <w:rFonts w:ascii="Calibri" w:hAnsi="Calibri"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3A20935"/>
    <w:multiLevelType w:val="hybridMultilevel"/>
    <w:tmpl w:val="C8481A4E"/>
    <w:lvl w:ilvl="0" w:tplc="6A304086">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06599"/>
    <w:multiLevelType w:val="hybridMultilevel"/>
    <w:tmpl w:val="53A07C02"/>
    <w:lvl w:ilvl="0" w:tplc="E24050DA">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724D0"/>
    <w:multiLevelType w:val="hybridMultilevel"/>
    <w:tmpl w:val="8932ACBA"/>
    <w:lvl w:ilvl="0" w:tplc="0838CA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10B4A"/>
    <w:multiLevelType w:val="hybridMultilevel"/>
    <w:tmpl w:val="92C63344"/>
    <w:lvl w:ilvl="0" w:tplc="0418681C">
      <w:start w:val="1"/>
      <w:numFmt w:val="upperRoman"/>
      <w:lvlText w:val="%1."/>
      <w:lvlJc w:val="left"/>
      <w:pPr>
        <w:ind w:left="1080" w:hanging="720"/>
      </w:pPr>
      <w:rPr>
        <w:rFonts w:hint="default"/>
        <w:b/>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D293A"/>
    <w:multiLevelType w:val="hybridMultilevel"/>
    <w:tmpl w:val="9AA07A96"/>
    <w:lvl w:ilvl="0" w:tplc="75B89A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B90CB0"/>
    <w:multiLevelType w:val="hybridMultilevel"/>
    <w:tmpl w:val="DEBECDBC"/>
    <w:lvl w:ilvl="0" w:tplc="614408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73BD6"/>
    <w:multiLevelType w:val="hybridMultilevel"/>
    <w:tmpl w:val="B3A0B0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B4454"/>
    <w:multiLevelType w:val="hybridMultilevel"/>
    <w:tmpl w:val="F45ADDA6"/>
    <w:lvl w:ilvl="0" w:tplc="5C64D9AA">
      <w:start w:val="1"/>
      <w:numFmt w:val="bullet"/>
      <w:lvlText w:val=""/>
      <w:lvlJc w:val="left"/>
      <w:pPr>
        <w:ind w:left="720" w:hanging="360"/>
      </w:pPr>
      <w:rPr>
        <w:rFonts w:ascii="Symbol" w:hAnsi="Symbol" w:hint="default"/>
        <w:color w:val="31849B" w:themeColor="accent5" w:themeShade="BF"/>
      </w:rPr>
    </w:lvl>
    <w:lvl w:ilvl="1" w:tplc="3376B0D0">
      <w:start w:val="1"/>
      <w:numFmt w:val="bullet"/>
      <w:lvlText w:val="‒"/>
      <w:lvlJc w:val="left"/>
      <w:pPr>
        <w:ind w:left="1440" w:hanging="360"/>
      </w:pPr>
      <w:rPr>
        <w:rFonts w:ascii="Calibri" w:hAnsi="Calibri" w:hint="default"/>
      </w:rPr>
    </w:lvl>
    <w:lvl w:ilvl="2" w:tplc="3376B0D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9"/>
  </w:num>
  <w:num w:numId="5">
    <w:abstractNumId w:val="0"/>
  </w:num>
  <w:num w:numId="6">
    <w:abstractNumId w:val="10"/>
  </w:num>
  <w:num w:numId="7">
    <w:abstractNumId w:val="16"/>
  </w:num>
  <w:num w:numId="8">
    <w:abstractNumId w:val="15"/>
  </w:num>
  <w:num w:numId="9">
    <w:abstractNumId w:val="4"/>
  </w:num>
  <w:num w:numId="10">
    <w:abstractNumId w:val="12"/>
  </w:num>
  <w:num w:numId="11">
    <w:abstractNumId w:val="6"/>
  </w:num>
  <w:num w:numId="12">
    <w:abstractNumId w:val="18"/>
  </w:num>
  <w:num w:numId="13">
    <w:abstractNumId w:val="3"/>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4"/>
  </w:num>
  <w:num w:numId="22">
    <w:abstractNumId w:val="13"/>
  </w:num>
  <w:num w:numId="23">
    <w:abstractNumId w:val="7"/>
  </w:num>
  <w:num w:numId="24">
    <w:abstractNumId w:val="5"/>
  </w:num>
  <w:num w:numId="25">
    <w:abstractNumId w:val="8"/>
  </w:num>
  <w:num w:numId="26">
    <w:abstractNumId w:val="6"/>
    <w:lvlOverride w:ilvl="0">
      <w:startOverride w:val="1"/>
    </w:lvlOverride>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28"/>
    <w:rsid w:val="000005D6"/>
    <w:rsid w:val="00001E9E"/>
    <w:rsid w:val="000154AA"/>
    <w:rsid w:val="00017D73"/>
    <w:rsid w:val="00025314"/>
    <w:rsid w:val="00025EBE"/>
    <w:rsid w:val="00034E8C"/>
    <w:rsid w:val="00034F1B"/>
    <w:rsid w:val="0005703C"/>
    <w:rsid w:val="000759C1"/>
    <w:rsid w:val="00076AEC"/>
    <w:rsid w:val="00084D86"/>
    <w:rsid w:val="00091C50"/>
    <w:rsid w:val="00093806"/>
    <w:rsid w:val="000A5C92"/>
    <w:rsid w:val="000A74A6"/>
    <w:rsid w:val="000B61CA"/>
    <w:rsid w:val="000C512D"/>
    <w:rsid w:val="000D4A63"/>
    <w:rsid w:val="000E5331"/>
    <w:rsid w:val="00101C4E"/>
    <w:rsid w:val="001157B4"/>
    <w:rsid w:val="00115D1C"/>
    <w:rsid w:val="0013305B"/>
    <w:rsid w:val="00137AC2"/>
    <w:rsid w:val="00140CFB"/>
    <w:rsid w:val="001453C7"/>
    <w:rsid w:val="001471DE"/>
    <w:rsid w:val="0015023E"/>
    <w:rsid w:val="00155D6F"/>
    <w:rsid w:val="00160F6B"/>
    <w:rsid w:val="00170485"/>
    <w:rsid w:val="00184CE2"/>
    <w:rsid w:val="00191E0C"/>
    <w:rsid w:val="0019441F"/>
    <w:rsid w:val="001A4909"/>
    <w:rsid w:val="001B466E"/>
    <w:rsid w:val="001E4E68"/>
    <w:rsid w:val="001E7F49"/>
    <w:rsid w:val="0020100E"/>
    <w:rsid w:val="00203198"/>
    <w:rsid w:val="0020704A"/>
    <w:rsid w:val="00211F27"/>
    <w:rsid w:val="002165C5"/>
    <w:rsid w:val="0023121E"/>
    <w:rsid w:val="00236974"/>
    <w:rsid w:val="00253D25"/>
    <w:rsid w:val="002563BA"/>
    <w:rsid w:val="002709CB"/>
    <w:rsid w:val="002758DE"/>
    <w:rsid w:val="002820D3"/>
    <w:rsid w:val="00293A36"/>
    <w:rsid w:val="0029646F"/>
    <w:rsid w:val="00296915"/>
    <w:rsid w:val="0029691C"/>
    <w:rsid w:val="002A5B9D"/>
    <w:rsid w:val="002B3AD2"/>
    <w:rsid w:val="002C362D"/>
    <w:rsid w:val="002C6A41"/>
    <w:rsid w:val="002D2446"/>
    <w:rsid w:val="002D6B03"/>
    <w:rsid w:val="002E547F"/>
    <w:rsid w:val="002F4385"/>
    <w:rsid w:val="0033717A"/>
    <w:rsid w:val="00346806"/>
    <w:rsid w:val="00361CD4"/>
    <w:rsid w:val="00363471"/>
    <w:rsid w:val="00372C9C"/>
    <w:rsid w:val="00381D78"/>
    <w:rsid w:val="00384831"/>
    <w:rsid w:val="00394EA1"/>
    <w:rsid w:val="003978FB"/>
    <w:rsid w:val="003A5B4C"/>
    <w:rsid w:val="003B0F4B"/>
    <w:rsid w:val="003C0E10"/>
    <w:rsid w:val="003C397D"/>
    <w:rsid w:val="003D215E"/>
    <w:rsid w:val="003D6599"/>
    <w:rsid w:val="003E5468"/>
    <w:rsid w:val="003E65FF"/>
    <w:rsid w:val="00401631"/>
    <w:rsid w:val="00403A24"/>
    <w:rsid w:val="004154A9"/>
    <w:rsid w:val="0042213B"/>
    <w:rsid w:val="00423E8E"/>
    <w:rsid w:val="00436DEB"/>
    <w:rsid w:val="004449FE"/>
    <w:rsid w:val="0045444A"/>
    <w:rsid w:val="00461FF8"/>
    <w:rsid w:val="00463667"/>
    <w:rsid w:val="004809CE"/>
    <w:rsid w:val="00484B45"/>
    <w:rsid w:val="00485714"/>
    <w:rsid w:val="00486C21"/>
    <w:rsid w:val="00490532"/>
    <w:rsid w:val="004A3853"/>
    <w:rsid w:val="004A5DE7"/>
    <w:rsid w:val="004B3D03"/>
    <w:rsid w:val="004C3A93"/>
    <w:rsid w:val="004C6C32"/>
    <w:rsid w:val="004D4360"/>
    <w:rsid w:val="004D4B57"/>
    <w:rsid w:val="004E2F44"/>
    <w:rsid w:val="004E39B1"/>
    <w:rsid w:val="004E5757"/>
    <w:rsid w:val="004F4FB6"/>
    <w:rsid w:val="004F5B12"/>
    <w:rsid w:val="004F645F"/>
    <w:rsid w:val="005438F7"/>
    <w:rsid w:val="00551A9E"/>
    <w:rsid w:val="00556698"/>
    <w:rsid w:val="00567E91"/>
    <w:rsid w:val="00576A5E"/>
    <w:rsid w:val="005933F1"/>
    <w:rsid w:val="00595647"/>
    <w:rsid w:val="005A4DBD"/>
    <w:rsid w:val="005B4570"/>
    <w:rsid w:val="005C222F"/>
    <w:rsid w:val="005C67D8"/>
    <w:rsid w:val="005C68B8"/>
    <w:rsid w:val="005E7FAE"/>
    <w:rsid w:val="005F42BC"/>
    <w:rsid w:val="006010B2"/>
    <w:rsid w:val="006050C0"/>
    <w:rsid w:val="00607384"/>
    <w:rsid w:val="00607D79"/>
    <w:rsid w:val="00612837"/>
    <w:rsid w:val="006178E6"/>
    <w:rsid w:val="00617937"/>
    <w:rsid w:val="00621A26"/>
    <w:rsid w:val="00637249"/>
    <w:rsid w:val="00646036"/>
    <w:rsid w:val="00657019"/>
    <w:rsid w:val="00660315"/>
    <w:rsid w:val="00673210"/>
    <w:rsid w:val="00696335"/>
    <w:rsid w:val="006A5D69"/>
    <w:rsid w:val="006D1A3A"/>
    <w:rsid w:val="006D25C6"/>
    <w:rsid w:val="006D6039"/>
    <w:rsid w:val="006F524D"/>
    <w:rsid w:val="0071664F"/>
    <w:rsid w:val="00727852"/>
    <w:rsid w:val="00750612"/>
    <w:rsid w:val="007509F8"/>
    <w:rsid w:val="00757B00"/>
    <w:rsid w:val="00764EB8"/>
    <w:rsid w:val="00775114"/>
    <w:rsid w:val="00785454"/>
    <w:rsid w:val="00787CF7"/>
    <w:rsid w:val="00790B92"/>
    <w:rsid w:val="007C11F4"/>
    <w:rsid w:val="007D0053"/>
    <w:rsid w:val="007E6A06"/>
    <w:rsid w:val="008065A5"/>
    <w:rsid w:val="00807F04"/>
    <w:rsid w:val="00812DFA"/>
    <w:rsid w:val="00822E60"/>
    <w:rsid w:val="00834F2B"/>
    <w:rsid w:val="00845334"/>
    <w:rsid w:val="008503E6"/>
    <w:rsid w:val="00850742"/>
    <w:rsid w:val="0085425E"/>
    <w:rsid w:val="00856650"/>
    <w:rsid w:val="00862E05"/>
    <w:rsid w:val="008779D0"/>
    <w:rsid w:val="008859C9"/>
    <w:rsid w:val="0089356C"/>
    <w:rsid w:val="008A1482"/>
    <w:rsid w:val="008C134A"/>
    <w:rsid w:val="008E364C"/>
    <w:rsid w:val="008E4683"/>
    <w:rsid w:val="0090412E"/>
    <w:rsid w:val="0090433B"/>
    <w:rsid w:val="009146D3"/>
    <w:rsid w:val="009152A2"/>
    <w:rsid w:val="00922155"/>
    <w:rsid w:val="00922CE1"/>
    <w:rsid w:val="00925551"/>
    <w:rsid w:val="009259E3"/>
    <w:rsid w:val="009402D4"/>
    <w:rsid w:val="0094640C"/>
    <w:rsid w:val="009551B1"/>
    <w:rsid w:val="00961C2E"/>
    <w:rsid w:val="00966229"/>
    <w:rsid w:val="00970499"/>
    <w:rsid w:val="0097731A"/>
    <w:rsid w:val="0097768F"/>
    <w:rsid w:val="009823B8"/>
    <w:rsid w:val="00982716"/>
    <w:rsid w:val="00984618"/>
    <w:rsid w:val="009918B0"/>
    <w:rsid w:val="009A43A0"/>
    <w:rsid w:val="009A5764"/>
    <w:rsid w:val="009B5C9F"/>
    <w:rsid w:val="009D461A"/>
    <w:rsid w:val="009E4166"/>
    <w:rsid w:val="009F2E01"/>
    <w:rsid w:val="009F5859"/>
    <w:rsid w:val="00A010DF"/>
    <w:rsid w:val="00A21F9D"/>
    <w:rsid w:val="00A24584"/>
    <w:rsid w:val="00A4378B"/>
    <w:rsid w:val="00A61E43"/>
    <w:rsid w:val="00A7315C"/>
    <w:rsid w:val="00A7411B"/>
    <w:rsid w:val="00A75F1B"/>
    <w:rsid w:val="00A86C94"/>
    <w:rsid w:val="00A931E5"/>
    <w:rsid w:val="00AA101B"/>
    <w:rsid w:val="00AA20C0"/>
    <w:rsid w:val="00AB222C"/>
    <w:rsid w:val="00AD0587"/>
    <w:rsid w:val="00B061C7"/>
    <w:rsid w:val="00B1131A"/>
    <w:rsid w:val="00B34E3A"/>
    <w:rsid w:val="00B71113"/>
    <w:rsid w:val="00B773A7"/>
    <w:rsid w:val="00B91B21"/>
    <w:rsid w:val="00B96819"/>
    <w:rsid w:val="00BA0BE0"/>
    <w:rsid w:val="00BA262D"/>
    <w:rsid w:val="00BD0885"/>
    <w:rsid w:val="00BD1C28"/>
    <w:rsid w:val="00BD3C03"/>
    <w:rsid w:val="00BD770C"/>
    <w:rsid w:val="00BF0E0E"/>
    <w:rsid w:val="00BF6F97"/>
    <w:rsid w:val="00C1511C"/>
    <w:rsid w:val="00C24737"/>
    <w:rsid w:val="00C32685"/>
    <w:rsid w:val="00C41C28"/>
    <w:rsid w:val="00C42D44"/>
    <w:rsid w:val="00C5221A"/>
    <w:rsid w:val="00C5346F"/>
    <w:rsid w:val="00C5494F"/>
    <w:rsid w:val="00C54F1A"/>
    <w:rsid w:val="00C65531"/>
    <w:rsid w:val="00C7180B"/>
    <w:rsid w:val="00C77102"/>
    <w:rsid w:val="00C80A5D"/>
    <w:rsid w:val="00C875A3"/>
    <w:rsid w:val="00CA4DA2"/>
    <w:rsid w:val="00CA75AD"/>
    <w:rsid w:val="00CB711D"/>
    <w:rsid w:val="00CD2E39"/>
    <w:rsid w:val="00CD7D55"/>
    <w:rsid w:val="00CE3213"/>
    <w:rsid w:val="00CE472B"/>
    <w:rsid w:val="00CF1954"/>
    <w:rsid w:val="00CF5291"/>
    <w:rsid w:val="00D162D7"/>
    <w:rsid w:val="00D223DE"/>
    <w:rsid w:val="00D2391B"/>
    <w:rsid w:val="00D43B0A"/>
    <w:rsid w:val="00D51F2E"/>
    <w:rsid w:val="00D55ADC"/>
    <w:rsid w:val="00D5638C"/>
    <w:rsid w:val="00D83542"/>
    <w:rsid w:val="00DA24E6"/>
    <w:rsid w:val="00DA582C"/>
    <w:rsid w:val="00DB7E69"/>
    <w:rsid w:val="00DC2C0A"/>
    <w:rsid w:val="00DC54E7"/>
    <w:rsid w:val="00DD52A9"/>
    <w:rsid w:val="00DD5803"/>
    <w:rsid w:val="00DE65EC"/>
    <w:rsid w:val="00DF0706"/>
    <w:rsid w:val="00E021F9"/>
    <w:rsid w:val="00E07334"/>
    <w:rsid w:val="00E12318"/>
    <w:rsid w:val="00E2324C"/>
    <w:rsid w:val="00E5070A"/>
    <w:rsid w:val="00E71862"/>
    <w:rsid w:val="00E761A7"/>
    <w:rsid w:val="00E90601"/>
    <w:rsid w:val="00E97B7A"/>
    <w:rsid w:val="00EC0CA4"/>
    <w:rsid w:val="00ED63BA"/>
    <w:rsid w:val="00EE1FE9"/>
    <w:rsid w:val="00F048FE"/>
    <w:rsid w:val="00F15624"/>
    <w:rsid w:val="00F338BF"/>
    <w:rsid w:val="00F64005"/>
    <w:rsid w:val="00F65DC0"/>
    <w:rsid w:val="00F715F9"/>
    <w:rsid w:val="00F756AF"/>
    <w:rsid w:val="00FA4239"/>
    <w:rsid w:val="00FB16DF"/>
    <w:rsid w:val="00FC35D3"/>
    <w:rsid w:val="00FD2F6E"/>
    <w:rsid w:val="00FE1C7F"/>
    <w:rsid w:val="00FE229C"/>
    <w:rsid w:val="00FE5B4E"/>
    <w:rsid w:val="00FF530F"/>
    <w:rsid w:val="00FF56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caption" w:uiPriority="0" w:qFormat="1"/>
    <w:lsdException w:name="footnote reference" w:qFormat="1"/>
    <w:lsdException w:name="page number" w:uiPriority="0"/>
    <w:lsdException w:name="List Bullet" w:qFormat="1"/>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9259E3"/>
    <w:rPr>
      <w:rFonts w:ascii="Arial" w:eastAsia="Times New Roman" w:hAnsi="Arial"/>
      <w:sz w:val="22"/>
      <w:lang w:val="en-GB"/>
    </w:rPr>
  </w:style>
  <w:style w:type="paragraph" w:styleId="CommentText">
    <w:name w:val="annotation text"/>
    <w:basedOn w:val="Normal"/>
    <w:link w:val="CommentTextChar"/>
    <w:uiPriority w:val="99"/>
    <w:rsid w:val="009259E3"/>
    <w:rPr>
      <w:sz w:val="20"/>
      <w:szCs w:val="24"/>
    </w:rPr>
  </w:style>
  <w:style w:type="character" w:customStyle="1" w:styleId="CommentTextChar">
    <w:name w:val="Comment Text Char"/>
    <w:basedOn w:val="DefaultParagraphFont"/>
    <w:link w:val="CommentText"/>
    <w:uiPriority w:val="99"/>
    <w:rsid w:val="009259E3"/>
    <w:rPr>
      <w:rFonts w:ascii="Arial" w:eastAsia="Times New Roman" w:hAnsi="Arial"/>
      <w:szCs w:val="24"/>
      <w:lang w:val="en-GB"/>
    </w:rPr>
  </w:style>
  <w:style w:type="table" w:styleId="LightList-Accent5">
    <w:name w:val="Light List Accent 5"/>
    <w:basedOn w:val="TableNormal"/>
    <w:uiPriority w:val="61"/>
    <w:rsid w:val="009259E3"/>
    <w:rPr>
      <w:rFonts w:eastAsia="Times New Roman"/>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Bullet">
    <w:name w:val="List Bullet"/>
    <w:basedOn w:val="Normal"/>
    <w:uiPriority w:val="99"/>
    <w:unhideWhenUsed/>
    <w:qFormat/>
    <w:rsid w:val="009259E3"/>
    <w:pPr>
      <w:numPr>
        <w:numId w:val="5"/>
      </w:numPr>
      <w:tabs>
        <w:tab w:val="left" w:pos="567"/>
      </w:tabs>
      <w:spacing w:after="120"/>
    </w:pPr>
    <w:rPr>
      <w:rFonts w:ascii="Calibri" w:hAnsi="Calibri"/>
    </w:rPr>
  </w:style>
  <w:style w:type="paragraph" w:customStyle="1" w:styleId="Default">
    <w:name w:val="Default"/>
    <w:rsid w:val="009259E3"/>
    <w:pPr>
      <w:autoSpaceDE w:val="0"/>
      <w:autoSpaceDN w:val="0"/>
      <w:adjustRightInd w:val="0"/>
    </w:pPr>
    <w:rPr>
      <w:rFonts w:ascii="Arial" w:eastAsia="Times New Roman" w:hAnsi="Arial" w:cs="Arial"/>
      <w:color w:val="000000"/>
      <w:sz w:val="24"/>
      <w:szCs w:val="24"/>
      <w:lang w:val="en-GB"/>
    </w:rPr>
  </w:style>
  <w:style w:type="table" w:customStyle="1" w:styleId="GridTable1Light-Accent51">
    <w:name w:val="Grid Table 1 Light - Accent 51"/>
    <w:basedOn w:val="TableNormal"/>
    <w:uiPriority w:val="46"/>
    <w:rsid w:val="009259E3"/>
    <w:rPr>
      <w:rFonts w:eastAsia="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85425E"/>
    <w:rPr>
      <w:sz w:val="16"/>
      <w:szCs w:val="16"/>
    </w:rPr>
  </w:style>
  <w:style w:type="paragraph" w:styleId="CommentSubject">
    <w:name w:val="annotation subject"/>
    <w:basedOn w:val="CommentText"/>
    <w:next w:val="CommentText"/>
    <w:link w:val="CommentSubjectChar"/>
    <w:uiPriority w:val="99"/>
    <w:semiHidden/>
    <w:unhideWhenUsed/>
    <w:rsid w:val="0085425E"/>
    <w:rPr>
      <w:b/>
      <w:bCs/>
      <w:szCs w:val="20"/>
    </w:rPr>
  </w:style>
  <w:style w:type="character" w:customStyle="1" w:styleId="CommentSubjectChar">
    <w:name w:val="Comment Subject Char"/>
    <w:basedOn w:val="CommentTextChar"/>
    <w:link w:val="CommentSubject"/>
    <w:uiPriority w:val="99"/>
    <w:semiHidden/>
    <w:rsid w:val="0085425E"/>
    <w:rPr>
      <w:rFonts w:ascii="Arial" w:eastAsia="Times New Roman" w:hAnsi="Arial"/>
      <w:b/>
      <w:bCs/>
      <w:szCs w:val="24"/>
      <w:lang w:val="en-GB"/>
    </w:rPr>
  </w:style>
  <w:style w:type="paragraph" w:styleId="Revision">
    <w:name w:val="Revision"/>
    <w:hidden/>
    <w:uiPriority w:val="99"/>
    <w:semiHidden/>
    <w:rsid w:val="0029691C"/>
    <w:rPr>
      <w:rFonts w:ascii="Arial" w:eastAsia="Times New Roman" w:hAnsi="Arial"/>
      <w:sz w:val="22"/>
      <w:lang w:val="en-GB"/>
    </w:rPr>
  </w:style>
  <w:style w:type="table" w:customStyle="1" w:styleId="TableGrid1">
    <w:name w:val="Table Grid1"/>
    <w:basedOn w:val="TableNormal"/>
    <w:next w:val="TableGrid"/>
    <w:uiPriority w:val="59"/>
    <w:rsid w:val="00293A36"/>
    <w:rPr>
      <w:rFonts w:ascii="Georgia" w:hAnsi="Georgia"/>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3"/>
    <w:qFormat/>
    <w:rsid w:val="00293A36"/>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293A36"/>
    <w:pPr>
      <w:numPr>
        <w:numId w:val="10"/>
      </w:numPr>
      <w:spacing w:after="120"/>
      <w:ind w:right="680"/>
      <w:jc w:val="both"/>
    </w:pPr>
    <w:rPr>
      <w:rFonts w:ascii="Times New Roman" w:eastAsia="SimSun" w:hAnsi="Times New Roman"/>
    </w:rPr>
  </w:style>
  <w:style w:type="paragraph" w:customStyle="1" w:styleId="NumberedList">
    <w:name w:val="Numbered List"/>
    <w:basedOn w:val="ListParagraph"/>
    <w:uiPriority w:val="5"/>
    <w:qFormat/>
    <w:rsid w:val="00293A36"/>
    <w:pPr>
      <w:numPr>
        <w:numId w:val="11"/>
      </w:numPr>
      <w:spacing w:after="120"/>
      <w:ind w:right="680"/>
      <w:jc w:val="both"/>
    </w:pPr>
    <w:rPr>
      <w:rFonts w:ascii="Times New Roman" w:eastAsia="SimSun" w:hAnsi="Times New Roman"/>
    </w:rPr>
  </w:style>
  <w:style w:type="character" w:customStyle="1" w:styleId="ParaChar">
    <w:name w:val="Para Char"/>
    <w:basedOn w:val="DefaultParagraphFont"/>
    <w:link w:val="Para"/>
    <w:uiPriority w:val="3"/>
    <w:locked/>
    <w:rsid w:val="00293A36"/>
    <w:rPr>
      <w:rFonts w:eastAsia="SimSun"/>
      <w:sz w:val="22"/>
      <w:lang w:val="en-GB"/>
    </w:rPr>
  </w:style>
  <w:style w:type="table" w:styleId="LightGrid">
    <w:name w:val="Light Grid"/>
    <w:basedOn w:val="TableNormal"/>
    <w:uiPriority w:val="62"/>
    <w:rsid w:val="00AB22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header" w:uiPriority="0"/>
    <w:lsdException w:name="caption" w:uiPriority="0" w:qFormat="1"/>
    <w:lsdException w:name="footnote reference" w:qFormat="1"/>
    <w:lsdException w:name="page number" w:uiPriority="0"/>
    <w:lsdException w:name="List Bullet" w:qFormat="1"/>
    <w:lsdException w:name="Title" w:semiHidden="0" w:uiPriority="0" w:unhideWhenUsed="0" w:qFormat="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9259E3"/>
    <w:rPr>
      <w:rFonts w:ascii="Arial" w:eastAsia="Times New Roman" w:hAnsi="Arial"/>
      <w:sz w:val="22"/>
      <w:lang w:val="en-GB"/>
    </w:rPr>
  </w:style>
  <w:style w:type="paragraph" w:styleId="CommentText">
    <w:name w:val="annotation text"/>
    <w:basedOn w:val="Normal"/>
    <w:link w:val="CommentTextChar"/>
    <w:uiPriority w:val="99"/>
    <w:rsid w:val="009259E3"/>
    <w:rPr>
      <w:sz w:val="20"/>
      <w:szCs w:val="24"/>
    </w:rPr>
  </w:style>
  <w:style w:type="character" w:customStyle="1" w:styleId="CommentTextChar">
    <w:name w:val="Comment Text Char"/>
    <w:basedOn w:val="DefaultParagraphFont"/>
    <w:link w:val="CommentText"/>
    <w:uiPriority w:val="99"/>
    <w:rsid w:val="009259E3"/>
    <w:rPr>
      <w:rFonts w:ascii="Arial" w:eastAsia="Times New Roman" w:hAnsi="Arial"/>
      <w:szCs w:val="24"/>
      <w:lang w:val="en-GB"/>
    </w:rPr>
  </w:style>
  <w:style w:type="table" w:styleId="LightList-Accent5">
    <w:name w:val="Light List Accent 5"/>
    <w:basedOn w:val="TableNormal"/>
    <w:uiPriority w:val="61"/>
    <w:rsid w:val="009259E3"/>
    <w:rPr>
      <w:rFonts w:eastAsia="Times New Roman"/>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Bullet">
    <w:name w:val="List Bullet"/>
    <w:basedOn w:val="Normal"/>
    <w:uiPriority w:val="99"/>
    <w:unhideWhenUsed/>
    <w:qFormat/>
    <w:rsid w:val="009259E3"/>
    <w:pPr>
      <w:numPr>
        <w:numId w:val="5"/>
      </w:numPr>
      <w:tabs>
        <w:tab w:val="left" w:pos="567"/>
      </w:tabs>
      <w:spacing w:after="120"/>
    </w:pPr>
    <w:rPr>
      <w:rFonts w:ascii="Calibri" w:hAnsi="Calibri"/>
    </w:rPr>
  </w:style>
  <w:style w:type="paragraph" w:customStyle="1" w:styleId="Default">
    <w:name w:val="Default"/>
    <w:rsid w:val="009259E3"/>
    <w:pPr>
      <w:autoSpaceDE w:val="0"/>
      <w:autoSpaceDN w:val="0"/>
      <w:adjustRightInd w:val="0"/>
    </w:pPr>
    <w:rPr>
      <w:rFonts w:ascii="Arial" w:eastAsia="Times New Roman" w:hAnsi="Arial" w:cs="Arial"/>
      <w:color w:val="000000"/>
      <w:sz w:val="24"/>
      <w:szCs w:val="24"/>
      <w:lang w:val="en-GB"/>
    </w:rPr>
  </w:style>
  <w:style w:type="table" w:customStyle="1" w:styleId="GridTable1Light-Accent51">
    <w:name w:val="Grid Table 1 Light - Accent 51"/>
    <w:basedOn w:val="TableNormal"/>
    <w:uiPriority w:val="46"/>
    <w:rsid w:val="009259E3"/>
    <w:rPr>
      <w:rFonts w:eastAsia="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85425E"/>
    <w:rPr>
      <w:sz w:val="16"/>
      <w:szCs w:val="16"/>
    </w:rPr>
  </w:style>
  <w:style w:type="paragraph" w:styleId="CommentSubject">
    <w:name w:val="annotation subject"/>
    <w:basedOn w:val="CommentText"/>
    <w:next w:val="CommentText"/>
    <w:link w:val="CommentSubjectChar"/>
    <w:uiPriority w:val="99"/>
    <w:semiHidden/>
    <w:unhideWhenUsed/>
    <w:rsid w:val="0085425E"/>
    <w:rPr>
      <w:b/>
      <w:bCs/>
      <w:szCs w:val="20"/>
    </w:rPr>
  </w:style>
  <w:style w:type="character" w:customStyle="1" w:styleId="CommentSubjectChar">
    <w:name w:val="Comment Subject Char"/>
    <w:basedOn w:val="CommentTextChar"/>
    <w:link w:val="CommentSubject"/>
    <w:uiPriority w:val="99"/>
    <w:semiHidden/>
    <w:rsid w:val="0085425E"/>
    <w:rPr>
      <w:rFonts w:ascii="Arial" w:eastAsia="Times New Roman" w:hAnsi="Arial"/>
      <w:b/>
      <w:bCs/>
      <w:szCs w:val="24"/>
      <w:lang w:val="en-GB"/>
    </w:rPr>
  </w:style>
  <w:style w:type="paragraph" w:styleId="Revision">
    <w:name w:val="Revision"/>
    <w:hidden/>
    <w:uiPriority w:val="99"/>
    <w:semiHidden/>
    <w:rsid w:val="0029691C"/>
    <w:rPr>
      <w:rFonts w:ascii="Arial" w:eastAsia="Times New Roman" w:hAnsi="Arial"/>
      <w:sz w:val="22"/>
      <w:lang w:val="en-GB"/>
    </w:rPr>
  </w:style>
  <w:style w:type="table" w:customStyle="1" w:styleId="TableGrid1">
    <w:name w:val="Table Grid1"/>
    <w:basedOn w:val="TableNormal"/>
    <w:next w:val="TableGrid"/>
    <w:uiPriority w:val="59"/>
    <w:rsid w:val="00293A36"/>
    <w:rPr>
      <w:rFonts w:ascii="Georgia" w:hAnsi="Georgia"/>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uiPriority w:val="3"/>
    <w:qFormat/>
    <w:rsid w:val="00293A36"/>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293A36"/>
    <w:pPr>
      <w:numPr>
        <w:numId w:val="10"/>
      </w:numPr>
      <w:spacing w:after="120"/>
      <w:ind w:right="680"/>
      <w:jc w:val="both"/>
    </w:pPr>
    <w:rPr>
      <w:rFonts w:ascii="Times New Roman" w:eastAsia="SimSun" w:hAnsi="Times New Roman"/>
    </w:rPr>
  </w:style>
  <w:style w:type="paragraph" w:customStyle="1" w:styleId="NumberedList">
    <w:name w:val="Numbered List"/>
    <w:basedOn w:val="ListParagraph"/>
    <w:uiPriority w:val="5"/>
    <w:qFormat/>
    <w:rsid w:val="00293A36"/>
    <w:pPr>
      <w:numPr>
        <w:numId w:val="11"/>
      </w:numPr>
      <w:spacing w:after="120"/>
      <w:ind w:right="680"/>
      <w:jc w:val="both"/>
    </w:pPr>
    <w:rPr>
      <w:rFonts w:ascii="Times New Roman" w:eastAsia="SimSun" w:hAnsi="Times New Roman"/>
    </w:rPr>
  </w:style>
  <w:style w:type="character" w:customStyle="1" w:styleId="ParaChar">
    <w:name w:val="Para Char"/>
    <w:basedOn w:val="DefaultParagraphFont"/>
    <w:link w:val="Para"/>
    <w:uiPriority w:val="3"/>
    <w:locked/>
    <w:rsid w:val="00293A36"/>
    <w:rPr>
      <w:rFonts w:eastAsia="SimSun"/>
      <w:sz w:val="22"/>
      <w:lang w:val="en-GB"/>
    </w:rPr>
  </w:style>
  <w:style w:type="table" w:styleId="LightGrid">
    <w:name w:val="Light Grid"/>
    <w:basedOn w:val="TableNormal"/>
    <w:uiPriority w:val="62"/>
    <w:rsid w:val="00AB22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evaluation/daccriteriaforevaluatingdevelopmentassista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CH-1.main.oecd.org\Users4\vagi_p\Desktop\Graphs%20Report_annex_2602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gi_p\AppData\Local\Microsoft\Windows\INetCache\Content.Outlook\8MMTX65M\Graphs%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gi_p\AppData\Local\Microsoft\Windows\INetCache\Content.Outlook\8MMTX65M\Graphs%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kolas_z\AppData\Local\Microsoft\Windows\Temporary%20Internet%20Files\Content.Outlook\C3KXE720\Graphs%20Report_annex_2602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doughnutChart>
        <c:varyColors val="0"/>
        <c:ser>
          <c:idx val="0"/>
          <c:order val="0"/>
          <c:dPt>
            <c:idx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5351-4782-A637-47B159008F91}"/>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3-5351-4782-A637-47B159008F91}"/>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5351-4782-A637-47B159008F91}"/>
              </c:ext>
            </c:extLst>
          </c:dPt>
          <c:dLbls>
            <c:spPr>
              <a:noFill/>
              <a:ln>
                <a:noFill/>
              </a:ln>
              <a:effectLst/>
            </c:spPr>
            <c:txPr>
              <a:bodyPr/>
              <a:lstStyle/>
              <a:p>
                <a:pPr>
                  <a:defRPr sz="1200" b="1" i="0"/>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Sheet1!$B$4:$B$6</c:f>
              <c:strCache>
                <c:ptCount val="3"/>
                <c:pt idx="0">
                  <c:v>Fully implemented</c:v>
                </c:pt>
                <c:pt idx="1">
                  <c:v>Partially Implemented</c:v>
                </c:pt>
                <c:pt idx="2">
                  <c:v>Not Implemented</c:v>
                </c:pt>
              </c:strCache>
            </c:strRef>
          </c:cat>
          <c:val>
            <c:numRef>
              <c:f>Sheet1!$C$4:$C$6</c:f>
              <c:numCache>
                <c:formatCode>General</c:formatCode>
                <c:ptCount val="3"/>
                <c:pt idx="0">
                  <c:v>14</c:v>
                </c:pt>
                <c:pt idx="1">
                  <c:v>13</c:v>
                </c:pt>
                <c:pt idx="2">
                  <c:v>25</c:v>
                </c:pt>
              </c:numCache>
            </c:numRef>
          </c:val>
          <c:extLst xmlns:c16r2="http://schemas.microsoft.com/office/drawing/2015/06/chart">
            <c:ext xmlns:c16="http://schemas.microsoft.com/office/drawing/2014/chart" uri="{C3380CC4-5D6E-409C-BE32-E72D297353CC}">
              <c16:uniqueId val="{00000006-5351-4782-A637-47B159008F91}"/>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Sheet1!$C$69:$F$69</c:f>
              <c:strCache>
                <c:ptCount val="4"/>
                <c:pt idx="0">
                  <c:v>No. of analysed institutions</c:v>
                </c:pt>
                <c:pt idx="1">
                  <c:v>No. of merged institutions</c:v>
                </c:pt>
                <c:pt idx="2">
                  <c:v>No. of abolished institutions</c:v>
                </c:pt>
                <c:pt idx="3">
                  <c:v>No. of reorganised institutions</c:v>
                </c:pt>
              </c:strCache>
            </c:strRef>
          </c:cat>
          <c:val>
            <c:numRef>
              <c:f>Sheet1!$C$70:$F$70</c:f>
              <c:numCache>
                <c:formatCode>General</c:formatCode>
                <c:ptCount val="4"/>
                <c:pt idx="0">
                  <c:v>40</c:v>
                </c:pt>
                <c:pt idx="1">
                  <c:v>6</c:v>
                </c:pt>
                <c:pt idx="2">
                  <c:v>2</c:v>
                </c:pt>
                <c:pt idx="3">
                  <c:v>7</c:v>
                </c:pt>
              </c:numCache>
            </c:numRef>
          </c:val>
          <c:extLst xmlns:c16r2="http://schemas.microsoft.com/office/drawing/2015/06/chart">
            <c:ext xmlns:c16="http://schemas.microsoft.com/office/drawing/2014/chart" uri="{C3380CC4-5D6E-409C-BE32-E72D297353CC}">
              <c16:uniqueId val="{00000000-FFC3-4D59-B6F6-939D21D9B869}"/>
            </c:ext>
          </c:extLst>
        </c:ser>
        <c:dLbls>
          <c:showLegendKey val="0"/>
          <c:showVal val="0"/>
          <c:showCatName val="0"/>
          <c:showSerName val="0"/>
          <c:showPercent val="0"/>
          <c:showBubbleSize val="0"/>
        </c:dLbls>
        <c:gapWidth val="150"/>
        <c:axId val="412648192"/>
        <c:axId val="412649728"/>
      </c:barChart>
      <c:catAx>
        <c:axId val="412648192"/>
        <c:scaling>
          <c:orientation val="minMax"/>
        </c:scaling>
        <c:delete val="0"/>
        <c:axPos val="b"/>
        <c:numFmt formatCode="General" sourceLinked="0"/>
        <c:majorTickMark val="out"/>
        <c:minorTickMark val="none"/>
        <c:tickLblPos val="nextTo"/>
        <c:crossAx val="412649728"/>
        <c:crosses val="autoZero"/>
        <c:auto val="1"/>
        <c:lblAlgn val="ctr"/>
        <c:lblOffset val="100"/>
        <c:noMultiLvlLbl val="0"/>
      </c:catAx>
      <c:valAx>
        <c:axId val="412649728"/>
        <c:scaling>
          <c:orientation val="minMax"/>
          <c:max val="50"/>
        </c:scaling>
        <c:delete val="0"/>
        <c:axPos val="l"/>
        <c:majorGridlines/>
        <c:numFmt formatCode="General" sourceLinked="1"/>
        <c:majorTickMark val="out"/>
        <c:minorTickMark val="none"/>
        <c:tickLblPos val="nextTo"/>
        <c:crossAx val="412648192"/>
        <c:crosses val="autoZero"/>
        <c:crossBetween val="between"/>
        <c:maj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Sheet1!$G$89</c:f>
              <c:strCache>
                <c:ptCount val="1"/>
                <c:pt idx="0">
                  <c:v>No. of institutions reporting to Government</c:v>
                </c:pt>
              </c:strCache>
            </c:strRef>
          </c:tx>
          <c:invertIfNegative val="0"/>
          <c:dLbls>
            <c:dLbl>
              <c:idx val="0"/>
              <c:layout>
                <c:manualLayout>
                  <c:x val="0"/>
                  <c:y val="0.106481481481481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336-472C-920C-45558420A2AD}"/>
                </c:ext>
              </c:extLst>
            </c:dLbl>
            <c:dLbl>
              <c:idx val="1"/>
              <c:layout>
                <c:manualLayout>
                  <c:x val="0"/>
                  <c:y val="9.38717868692002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336-472C-920C-45558420A2AD}"/>
                </c:ext>
              </c:extLst>
            </c:dLbl>
            <c:dLbl>
              <c:idx val="2"/>
              <c:layout>
                <c:manualLayout>
                  <c:x val="0"/>
                  <c:y val="0.1048063583673349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336-472C-920C-45558420A2A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Sheet1!$F$90:$F$92</c:f>
              <c:strCache>
                <c:ptCount val="3"/>
                <c:pt idx="0">
                  <c:v>2014</c:v>
                </c:pt>
                <c:pt idx="1">
                  <c:v>2015</c:v>
                </c:pt>
                <c:pt idx="2">
                  <c:v>Target 2017</c:v>
                </c:pt>
              </c:strCache>
            </c:strRef>
          </c:cat>
          <c:val>
            <c:numRef>
              <c:f>Sheet1!$G$90:$G$92</c:f>
              <c:numCache>
                <c:formatCode>General</c:formatCode>
                <c:ptCount val="3"/>
                <c:pt idx="0">
                  <c:v>130</c:v>
                </c:pt>
                <c:pt idx="1">
                  <c:v>129</c:v>
                </c:pt>
                <c:pt idx="2">
                  <c:v>132</c:v>
                </c:pt>
              </c:numCache>
            </c:numRef>
          </c:val>
          <c:extLst xmlns:c16r2="http://schemas.microsoft.com/office/drawing/2015/06/chart">
            <c:ext xmlns:c16="http://schemas.microsoft.com/office/drawing/2014/chart" uri="{C3380CC4-5D6E-409C-BE32-E72D297353CC}">
              <c16:uniqueId val="{00000003-A336-472C-920C-45558420A2AD}"/>
            </c:ext>
          </c:extLst>
        </c:ser>
        <c:ser>
          <c:idx val="1"/>
          <c:order val="1"/>
          <c:tx>
            <c:strRef>
              <c:f>Sheet1!$H$89</c:f>
              <c:strCache>
                <c:ptCount val="1"/>
                <c:pt idx="0">
                  <c:v>No. of institutions reporting to Parliament</c:v>
                </c:pt>
              </c:strCache>
            </c:strRef>
          </c:tx>
          <c:invertIfNegative val="0"/>
          <c:dLbls>
            <c:dLbl>
              <c:idx val="0"/>
              <c:layout>
                <c:manualLayout>
                  <c:x val="2.5462668816039986E-17"/>
                  <c:y val="9.2592592592592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336-472C-920C-45558420A2AD}"/>
                </c:ext>
              </c:extLst>
            </c:dLbl>
            <c:dLbl>
              <c:idx val="1"/>
              <c:layout>
                <c:manualLayout>
                  <c:x val="0"/>
                  <c:y val="8.68462419584921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336-472C-920C-45558420A2AD}"/>
                </c:ext>
              </c:extLst>
            </c:dLbl>
            <c:dLbl>
              <c:idx val="2"/>
              <c:layout>
                <c:manualLayout>
                  <c:x val="0"/>
                  <c:y val="7.407407407407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336-472C-920C-45558420A2A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Sheet1!$F$90:$F$92</c:f>
              <c:strCache>
                <c:ptCount val="3"/>
                <c:pt idx="0">
                  <c:v>2014</c:v>
                </c:pt>
                <c:pt idx="1">
                  <c:v>2015</c:v>
                </c:pt>
                <c:pt idx="2">
                  <c:v>Target 2017</c:v>
                </c:pt>
              </c:strCache>
            </c:strRef>
          </c:cat>
          <c:val>
            <c:numRef>
              <c:f>Sheet1!$H$90:$H$92</c:f>
              <c:numCache>
                <c:formatCode>General</c:formatCode>
                <c:ptCount val="3"/>
                <c:pt idx="0">
                  <c:v>56</c:v>
                </c:pt>
                <c:pt idx="1">
                  <c:v>49</c:v>
                </c:pt>
                <c:pt idx="2">
                  <c:v>12</c:v>
                </c:pt>
              </c:numCache>
            </c:numRef>
          </c:val>
          <c:extLst xmlns:c16r2="http://schemas.microsoft.com/office/drawing/2015/06/chart">
            <c:ext xmlns:c16="http://schemas.microsoft.com/office/drawing/2014/chart" uri="{C3380CC4-5D6E-409C-BE32-E72D297353CC}">
              <c16:uniqueId val="{00000007-A336-472C-920C-45558420A2AD}"/>
            </c:ext>
          </c:extLst>
        </c:ser>
        <c:dLbls>
          <c:showLegendKey val="0"/>
          <c:showVal val="0"/>
          <c:showCatName val="0"/>
          <c:showSerName val="0"/>
          <c:showPercent val="0"/>
          <c:showBubbleSize val="0"/>
        </c:dLbls>
        <c:gapWidth val="150"/>
        <c:axId val="413623040"/>
        <c:axId val="413624576"/>
      </c:barChart>
      <c:lineChart>
        <c:grouping val="standard"/>
        <c:varyColors val="0"/>
        <c:ser>
          <c:idx val="2"/>
          <c:order val="2"/>
          <c:tx>
            <c:strRef>
              <c:f>Sheet1!$I$89</c:f>
              <c:strCache>
                <c:ptCount val="1"/>
                <c:pt idx="0">
                  <c:v>Total no. of institutions</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Sheet1!$F$90:$F$92</c:f>
              <c:strCache>
                <c:ptCount val="3"/>
                <c:pt idx="0">
                  <c:v>2014</c:v>
                </c:pt>
                <c:pt idx="1">
                  <c:v>2015</c:v>
                </c:pt>
                <c:pt idx="2">
                  <c:v>Target 2017</c:v>
                </c:pt>
              </c:strCache>
            </c:strRef>
          </c:cat>
          <c:val>
            <c:numRef>
              <c:f>Sheet1!$I$90:$I$92</c:f>
              <c:numCache>
                <c:formatCode>General</c:formatCode>
                <c:ptCount val="3"/>
                <c:pt idx="0">
                  <c:v>186</c:v>
                </c:pt>
                <c:pt idx="1">
                  <c:v>178</c:v>
                </c:pt>
                <c:pt idx="2">
                  <c:v>144</c:v>
                </c:pt>
              </c:numCache>
            </c:numRef>
          </c:val>
          <c:smooth val="0"/>
          <c:extLst xmlns:c16r2="http://schemas.microsoft.com/office/drawing/2015/06/chart">
            <c:ext xmlns:c16="http://schemas.microsoft.com/office/drawing/2014/chart" uri="{C3380CC4-5D6E-409C-BE32-E72D297353CC}">
              <c16:uniqueId val="{00000008-A336-472C-920C-45558420A2AD}"/>
            </c:ext>
          </c:extLst>
        </c:ser>
        <c:dLbls>
          <c:showLegendKey val="0"/>
          <c:showVal val="0"/>
          <c:showCatName val="0"/>
          <c:showSerName val="0"/>
          <c:showPercent val="0"/>
          <c:showBubbleSize val="0"/>
        </c:dLbls>
        <c:marker val="1"/>
        <c:smooth val="0"/>
        <c:axId val="413623040"/>
        <c:axId val="413624576"/>
      </c:lineChart>
      <c:catAx>
        <c:axId val="413623040"/>
        <c:scaling>
          <c:orientation val="minMax"/>
        </c:scaling>
        <c:delete val="0"/>
        <c:axPos val="b"/>
        <c:numFmt formatCode="General" sourceLinked="0"/>
        <c:majorTickMark val="out"/>
        <c:minorTickMark val="none"/>
        <c:tickLblPos val="nextTo"/>
        <c:crossAx val="413624576"/>
        <c:crosses val="autoZero"/>
        <c:auto val="1"/>
        <c:lblAlgn val="ctr"/>
        <c:lblOffset val="100"/>
        <c:noMultiLvlLbl val="0"/>
      </c:catAx>
      <c:valAx>
        <c:axId val="413624576"/>
        <c:scaling>
          <c:orientation val="minMax"/>
        </c:scaling>
        <c:delete val="0"/>
        <c:axPos val="l"/>
        <c:majorGridlines/>
        <c:numFmt formatCode="General" sourceLinked="1"/>
        <c:majorTickMark val="out"/>
        <c:minorTickMark val="none"/>
        <c:tickLblPos val="nextTo"/>
        <c:crossAx val="413623040"/>
        <c:crosses val="autoZero"/>
        <c:crossBetween val="between"/>
        <c:majorUnit val="5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Sheet1!$C$31</c:f>
              <c:strCache>
                <c:ptCount val="1"/>
                <c:pt idx="0">
                  <c:v>Fully implemented</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Sheet1!$C$32:$C$36</c:f>
              <c:numCache>
                <c:formatCode>General</c:formatCode>
                <c:ptCount val="5"/>
                <c:pt idx="0">
                  <c:v>5</c:v>
                </c:pt>
                <c:pt idx="1">
                  <c:v>4</c:v>
                </c:pt>
                <c:pt idx="2">
                  <c:v>4</c:v>
                </c:pt>
                <c:pt idx="3">
                  <c:v>5</c:v>
                </c:pt>
                <c:pt idx="4">
                  <c:v>1</c:v>
                </c:pt>
              </c:numCache>
            </c:numRef>
          </c:val>
          <c:extLst xmlns:c16r2="http://schemas.microsoft.com/office/drawing/2015/06/chart">
            <c:ext xmlns:c16="http://schemas.microsoft.com/office/drawing/2014/chart" uri="{C3380CC4-5D6E-409C-BE32-E72D297353CC}">
              <c16:uniqueId val="{00000000-6CF9-411E-9AC8-15C8DB5F1428}"/>
            </c:ext>
          </c:extLst>
        </c:ser>
        <c:ser>
          <c:idx val="1"/>
          <c:order val="1"/>
          <c:tx>
            <c:strRef>
              <c:f>Sheet1!$D$31</c:f>
              <c:strCache>
                <c:ptCount val="1"/>
                <c:pt idx="0">
                  <c:v>Partially implemented</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Sheet1!$D$32:$D$36</c:f>
              <c:numCache>
                <c:formatCode>General</c:formatCode>
                <c:ptCount val="5"/>
                <c:pt idx="0">
                  <c:v>3</c:v>
                </c:pt>
                <c:pt idx="1">
                  <c:v>2</c:v>
                </c:pt>
                <c:pt idx="2">
                  <c:v>2</c:v>
                </c:pt>
                <c:pt idx="3">
                  <c:v>3</c:v>
                </c:pt>
                <c:pt idx="4">
                  <c:v>3</c:v>
                </c:pt>
              </c:numCache>
            </c:numRef>
          </c:val>
          <c:extLst xmlns:c16r2="http://schemas.microsoft.com/office/drawing/2015/06/chart">
            <c:ext xmlns:c16="http://schemas.microsoft.com/office/drawing/2014/chart" uri="{C3380CC4-5D6E-409C-BE32-E72D297353CC}">
              <c16:uniqueId val="{00000001-6CF9-411E-9AC8-15C8DB5F1428}"/>
            </c:ext>
          </c:extLst>
        </c:ser>
        <c:ser>
          <c:idx val="2"/>
          <c:order val="2"/>
          <c:tx>
            <c:strRef>
              <c:f>Sheet1!$E$31</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Sheet1!$B$32:$B$36</c:f>
              <c:strCache>
                <c:ptCount val="5"/>
                <c:pt idx="0">
                  <c:v>Objective 1</c:v>
                </c:pt>
                <c:pt idx="1">
                  <c:v>Objective 2</c:v>
                </c:pt>
                <c:pt idx="2">
                  <c:v>Objective 3</c:v>
                </c:pt>
                <c:pt idx="3">
                  <c:v>Objective 4</c:v>
                </c:pt>
                <c:pt idx="4">
                  <c:v>Objective 5</c:v>
                </c:pt>
              </c:strCache>
            </c:strRef>
          </c:cat>
          <c:val>
            <c:numRef>
              <c:f>Sheet1!$E$32:$E$36</c:f>
              <c:numCache>
                <c:formatCode>General</c:formatCode>
                <c:ptCount val="5"/>
                <c:pt idx="0">
                  <c:v>2</c:v>
                </c:pt>
                <c:pt idx="1">
                  <c:v>9</c:v>
                </c:pt>
                <c:pt idx="2">
                  <c:v>3</c:v>
                </c:pt>
                <c:pt idx="3">
                  <c:v>4</c:v>
                </c:pt>
                <c:pt idx="4">
                  <c:v>2</c:v>
                </c:pt>
              </c:numCache>
            </c:numRef>
          </c:val>
          <c:extLst xmlns:c16r2="http://schemas.microsoft.com/office/drawing/2015/06/chart">
            <c:ext xmlns:c16="http://schemas.microsoft.com/office/drawing/2014/chart" uri="{C3380CC4-5D6E-409C-BE32-E72D297353CC}">
              <c16:uniqueId val="{00000002-6CF9-411E-9AC8-15C8DB5F1428}"/>
            </c:ext>
          </c:extLst>
        </c:ser>
        <c:dLbls>
          <c:showLegendKey val="0"/>
          <c:showVal val="0"/>
          <c:showCatName val="0"/>
          <c:showSerName val="0"/>
          <c:showPercent val="0"/>
          <c:showBubbleSize val="0"/>
        </c:dLbls>
        <c:gapWidth val="150"/>
        <c:overlap val="100"/>
        <c:axId val="400190848"/>
        <c:axId val="400192640"/>
      </c:barChart>
      <c:catAx>
        <c:axId val="400190848"/>
        <c:scaling>
          <c:orientation val="minMax"/>
        </c:scaling>
        <c:delete val="0"/>
        <c:axPos val="b"/>
        <c:numFmt formatCode="General" sourceLinked="0"/>
        <c:majorTickMark val="out"/>
        <c:minorTickMark val="none"/>
        <c:tickLblPos val="nextTo"/>
        <c:crossAx val="400192640"/>
        <c:crosses val="autoZero"/>
        <c:auto val="1"/>
        <c:lblAlgn val="ctr"/>
        <c:lblOffset val="100"/>
        <c:noMultiLvlLbl val="0"/>
      </c:catAx>
      <c:valAx>
        <c:axId val="400192640"/>
        <c:scaling>
          <c:orientation val="minMax"/>
        </c:scaling>
        <c:delete val="0"/>
        <c:axPos val="l"/>
        <c:majorGridlines/>
        <c:numFmt formatCode="0%" sourceLinked="1"/>
        <c:majorTickMark val="out"/>
        <c:minorTickMark val="none"/>
        <c:tickLblPos val="nextTo"/>
        <c:crossAx val="4001908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Sheet1!$C$47</c:f>
              <c:strCache>
                <c:ptCount val="1"/>
                <c:pt idx="0">
                  <c:v>Number of activities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Sheet1!$B$48:$B$52</c:f>
              <c:strCache>
                <c:ptCount val="5"/>
                <c:pt idx="0">
                  <c:v>MPA</c:v>
                </c:pt>
                <c:pt idx="1">
                  <c:v>MoF</c:v>
                </c:pt>
                <c:pt idx="2">
                  <c:v>PPB</c:v>
                </c:pt>
                <c:pt idx="3">
                  <c:v>PPO</c:v>
                </c:pt>
                <c:pt idx="4">
                  <c:v>MoJ</c:v>
                </c:pt>
              </c:strCache>
            </c:strRef>
          </c:cat>
          <c:val>
            <c:numRef>
              <c:f>Sheet1!$C$48:$C$52</c:f>
              <c:numCache>
                <c:formatCode>General</c:formatCode>
                <c:ptCount val="5"/>
                <c:pt idx="0">
                  <c:v>37</c:v>
                </c:pt>
                <c:pt idx="1">
                  <c:v>6</c:v>
                </c:pt>
                <c:pt idx="2">
                  <c:v>7</c:v>
                </c:pt>
                <c:pt idx="3">
                  <c:v>1</c:v>
                </c:pt>
                <c:pt idx="4">
                  <c:v>1</c:v>
                </c:pt>
              </c:numCache>
            </c:numRef>
          </c:val>
          <c:extLst xmlns:c16r2="http://schemas.microsoft.com/office/drawing/2015/06/chart">
            <c:ext xmlns:c16="http://schemas.microsoft.com/office/drawing/2014/chart" uri="{C3380CC4-5D6E-409C-BE32-E72D297353CC}">
              <c16:uniqueId val="{00000000-8E79-4AA2-8B39-1CA4D565B3C7}"/>
            </c:ext>
          </c:extLst>
        </c:ser>
        <c:dLbls>
          <c:showLegendKey val="0"/>
          <c:showVal val="0"/>
          <c:showCatName val="0"/>
          <c:showSerName val="0"/>
          <c:showPercent val="0"/>
          <c:showBubbleSize val="0"/>
        </c:dLbls>
        <c:gapWidth val="150"/>
        <c:axId val="400205696"/>
        <c:axId val="400207232"/>
      </c:barChart>
      <c:catAx>
        <c:axId val="400205696"/>
        <c:scaling>
          <c:orientation val="minMax"/>
        </c:scaling>
        <c:delete val="0"/>
        <c:axPos val="b"/>
        <c:numFmt formatCode="General" sourceLinked="0"/>
        <c:majorTickMark val="out"/>
        <c:minorTickMark val="none"/>
        <c:tickLblPos val="nextTo"/>
        <c:crossAx val="400207232"/>
        <c:crosses val="autoZero"/>
        <c:auto val="1"/>
        <c:lblAlgn val="ctr"/>
        <c:lblOffset val="100"/>
        <c:noMultiLvlLbl val="0"/>
      </c:catAx>
      <c:valAx>
        <c:axId val="400207232"/>
        <c:scaling>
          <c:orientation val="minMax"/>
        </c:scaling>
        <c:delete val="0"/>
        <c:axPos val="l"/>
        <c:majorGridlines/>
        <c:numFmt formatCode="General" sourceLinked="1"/>
        <c:majorTickMark val="out"/>
        <c:minorTickMark val="none"/>
        <c:tickLblPos val="nextTo"/>
        <c:crossAx val="4002056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Sheet1!$G$39</c:f>
              <c:strCache>
                <c:ptCount val="1"/>
                <c:pt idx="0">
                  <c:v>Fully implemented</c:v>
                </c:pt>
              </c:strCache>
            </c:strRef>
          </c:tx>
          <c:spPr>
            <a:solidFill>
              <a:schemeClr val="accent3">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Sheet1!$G$40:$G$44</c:f>
              <c:numCache>
                <c:formatCode>General</c:formatCode>
                <c:ptCount val="5"/>
                <c:pt idx="0">
                  <c:v>12</c:v>
                </c:pt>
                <c:pt idx="1">
                  <c:v>3</c:v>
                </c:pt>
                <c:pt idx="2">
                  <c:v>3</c:v>
                </c:pt>
                <c:pt idx="4">
                  <c:v>1</c:v>
                </c:pt>
              </c:numCache>
            </c:numRef>
          </c:val>
          <c:extLst xmlns:c16r2="http://schemas.microsoft.com/office/drawing/2015/06/chart">
            <c:ext xmlns:c16="http://schemas.microsoft.com/office/drawing/2014/chart" uri="{C3380CC4-5D6E-409C-BE32-E72D297353CC}">
              <c16:uniqueId val="{00000000-FEE2-4007-B12E-C8B166A78CDD}"/>
            </c:ext>
          </c:extLst>
        </c:ser>
        <c:ser>
          <c:idx val="1"/>
          <c:order val="1"/>
          <c:tx>
            <c:strRef>
              <c:f>Sheet1!$H$39</c:f>
              <c:strCache>
                <c:ptCount val="1"/>
                <c:pt idx="0">
                  <c:v>Partially implemented</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Sheet1!$H$40:$H$44</c:f>
              <c:numCache>
                <c:formatCode>General</c:formatCode>
                <c:ptCount val="5"/>
                <c:pt idx="0">
                  <c:v>9</c:v>
                </c:pt>
                <c:pt idx="1">
                  <c:v>1</c:v>
                </c:pt>
                <c:pt idx="2">
                  <c:v>2</c:v>
                </c:pt>
                <c:pt idx="3">
                  <c:v>1</c:v>
                </c:pt>
              </c:numCache>
            </c:numRef>
          </c:val>
          <c:extLst xmlns:c16r2="http://schemas.microsoft.com/office/drawing/2015/06/chart">
            <c:ext xmlns:c16="http://schemas.microsoft.com/office/drawing/2014/chart" uri="{C3380CC4-5D6E-409C-BE32-E72D297353CC}">
              <c16:uniqueId val="{00000001-FEE2-4007-B12E-C8B166A78CDD}"/>
            </c:ext>
          </c:extLst>
        </c:ser>
        <c:ser>
          <c:idx val="2"/>
          <c:order val="2"/>
          <c:tx>
            <c:strRef>
              <c:f>Sheet1!$I$39</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Sheet1!$F$40:$F$44</c:f>
              <c:strCache>
                <c:ptCount val="5"/>
                <c:pt idx="0">
                  <c:v>MPA</c:v>
                </c:pt>
                <c:pt idx="1">
                  <c:v>MoF</c:v>
                </c:pt>
                <c:pt idx="2">
                  <c:v>PPB</c:v>
                </c:pt>
                <c:pt idx="3">
                  <c:v>PPO</c:v>
                </c:pt>
                <c:pt idx="4">
                  <c:v>MoJ</c:v>
                </c:pt>
              </c:strCache>
            </c:strRef>
          </c:cat>
          <c:val>
            <c:numRef>
              <c:f>Sheet1!$I$40:$I$44</c:f>
              <c:numCache>
                <c:formatCode>General</c:formatCode>
                <c:ptCount val="5"/>
                <c:pt idx="0">
                  <c:v>16</c:v>
                </c:pt>
                <c:pt idx="1">
                  <c:v>2</c:v>
                </c:pt>
                <c:pt idx="2">
                  <c:v>2</c:v>
                </c:pt>
              </c:numCache>
            </c:numRef>
          </c:val>
          <c:extLst xmlns:c16r2="http://schemas.microsoft.com/office/drawing/2015/06/chart">
            <c:ext xmlns:c16="http://schemas.microsoft.com/office/drawing/2014/chart" uri="{C3380CC4-5D6E-409C-BE32-E72D297353CC}">
              <c16:uniqueId val="{00000002-FEE2-4007-B12E-C8B166A78CDD}"/>
            </c:ext>
          </c:extLst>
        </c:ser>
        <c:dLbls>
          <c:showLegendKey val="0"/>
          <c:showVal val="0"/>
          <c:showCatName val="0"/>
          <c:showSerName val="0"/>
          <c:showPercent val="0"/>
          <c:showBubbleSize val="0"/>
        </c:dLbls>
        <c:gapWidth val="150"/>
        <c:overlap val="100"/>
        <c:axId val="400327040"/>
        <c:axId val="400328576"/>
      </c:barChart>
      <c:catAx>
        <c:axId val="400327040"/>
        <c:scaling>
          <c:orientation val="minMax"/>
        </c:scaling>
        <c:delete val="0"/>
        <c:axPos val="b"/>
        <c:numFmt formatCode="General" sourceLinked="0"/>
        <c:majorTickMark val="out"/>
        <c:minorTickMark val="none"/>
        <c:tickLblPos val="nextTo"/>
        <c:crossAx val="400328576"/>
        <c:crosses val="autoZero"/>
        <c:auto val="1"/>
        <c:lblAlgn val="ctr"/>
        <c:lblOffset val="100"/>
        <c:noMultiLvlLbl val="0"/>
      </c:catAx>
      <c:valAx>
        <c:axId val="400328576"/>
        <c:scaling>
          <c:orientation val="minMax"/>
        </c:scaling>
        <c:delete val="0"/>
        <c:axPos val="l"/>
        <c:majorGridlines/>
        <c:numFmt formatCode="0%" sourceLinked="1"/>
        <c:majorTickMark val="out"/>
        <c:minorTickMark val="none"/>
        <c:tickLblPos val="nextTo"/>
        <c:crossAx val="4003270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Pt>
            <c:idx val="0"/>
            <c:bubble3D val="0"/>
            <c:extLst xmlns:c16r2="http://schemas.microsoft.com/office/drawing/2015/06/chart">
              <c:ext xmlns:c16="http://schemas.microsoft.com/office/drawing/2014/chart" uri="{C3380CC4-5D6E-409C-BE32-E72D297353CC}">
                <c16:uniqueId val="{00000001-3A02-4E69-A750-E1CAB24A611C}"/>
              </c:ext>
            </c:extLst>
          </c:dPt>
          <c:dPt>
            <c:idx val="2"/>
            <c:bubble3D val="0"/>
            <c:extLst xmlns:c16r2="http://schemas.microsoft.com/office/drawing/2015/06/chart">
              <c:ext xmlns:c16="http://schemas.microsoft.com/office/drawing/2014/chart" uri="{C3380CC4-5D6E-409C-BE32-E72D297353CC}">
                <c16:uniqueId val="{00000003-3A02-4E69-A750-E1CAB24A611C}"/>
              </c:ext>
            </c:extLst>
          </c:dPt>
          <c:dLbls>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'[Graphs Report.xlsx]Sheet2'!$C$79:$E$79</c:f>
              <c:strCache>
                <c:ptCount val="3"/>
                <c:pt idx="0">
                  <c:v>Progress made</c:v>
                </c:pt>
                <c:pt idx="1">
                  <c:v>No progress</c:v>
                </c:pt>
                <c:pt idx="2">
                  <c:v>N/A</c:v>
                </c:pt>
              </c:strCache>
            </c:strRef>
          </c:cat>
          <c:val>
            <c:numRef>
              <c:f>'[Graphs Report.xlsx]Sheet2'!$C$80:$E$80</c:f>
              <c:numCache>
                <c:formatCode>General</c:formatCode>
                <c:ptCount val="3"/>
                <c:pt idx="0">
                  <c:v>61</c:v>
                </c:pt>
                <c:pt idx="1">
                  <c:v>8</c:v>
                </c:pt>
                <c:pt idx="2">
                  <c:v>22</c:v>
                </c:pt>
              </c:numCache>
            </c:numRef>
          </c:val>
          <c:extLst xmlns:c16r2="http://schemas.microsoft.com/office/drawing/2015/06/chart">
            <c:ext xmlns:c16="http://schemas.microsoft.com/office/drawing/2014/chart" uri="{C3380CC4-5D6E-409C-BE32-E72D297353CC}">
              <c16:uniqueId val="{00000004-3A02-4E69-A750-E1CAB24A611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'[Graphs Report.xlsx]Sheet2'!$C$94</c:f>
              <c:strCache>
                <c:ptCount val="1"/>
                <c:pt idx="0">
                  <c:v>Progress made</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Report.xlsx]Sheet2'!$C$95:$C$99</c:f>
              <c:numCache>
                <c:formatCode>General</c:formatCode>
                <c:ptCount val="5"/>
                <c:pt idx="0">
                  <c:v>34</c:v>
                </c:pt>
                <c:pt idx="1">
                  <c:v>5</c:v>
                </c:pt>
                <c:pt idx="2">
                  <c:v>10</c:v>
                </c:pt>
                <c:pt idx="3">
                  <c:v>7</c:v>
                </c:pt>
                <c:pt idx="4">
                  <c:v>5</c:v>
                </c:pt>
              </c:numCache>
            </c:numRef>
          </c:val>
          <c:extLst xmlns:c16r2="http://schemas.microsoft.com/office/drawing/2015/06/chart">
            <c:ext xmlns:c16="http://schemas.microsoft.com/office/drawing/2014/chart" uri="{C3380CC4-5D6E-409C-BE32-E72D297353CC}">
              <c16:uniqueId val="{00000000-988F-40AF-AD53-98C7D73A5F5C}"/>
            </c:ext>
          </c:extLst>
        </c:ser>
        <c:ser>
          <c:idx val="1"/>
          <c:order val="1"/>
          <c:tx>
            <c:strRef>
              <c:f>'[Graphs Report.xlsx]Sheet2'!$D$94</c:f>
              <c:strCache>
                <c:ptCount val="1"/>
                <c:pt idx="0">
                  <c:v>No progress</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Report.xlsx]Sheet2'!$D$95:$D$99</c:f>
              <c:numCache>
                <c:formatCode>General</c:formatCode>
                <c:ptCount val="5"/>
                <c:pt idx="0">
                  <c:v>1</c:v>
                </c:pt>
                <c:pt idx="1">
                  <c:v>6</c:v>
                </c:pt>
                <c:pt idx="2">
                  <c:v>1</c:v>
                </c:pt>
                <c:pt idx="3">
                  <c:v>0</c:v>
                </c:pt>
                <c:pt idx="4">
                  <c:v>0</c:v>
                </c:pt>
              </c:numCache>
            </c:numRef>
          </c:val>
          <c:extLst xmlns:c16r2="http://schemas.microsoft.com/office/drawing/2015/06/chart">
            <c:ext xmlns:c16="http://schemas.microsoft.com/office/drawing/2014/chart" uri="{C3380CC4-5D6E-409C-BE32-E72D297353CC}">
              <c16:uniqueId val="{00000001-988F-40AF-AD53-98C7D73A5F5C}"/>
            </c:ext>
          </c:extLst>
        </c:ser>
        <c:ser>
          <c:idx val="2"/>
          <c:order val="2"/>
          <c:tx>
            <c:strRef>
              <c:f>'[Graphs Report.xlsx]Sheet2'!$E$94</c:f>
              <c:strCache>
                <c:ptCount val="1"/>
                <c:pt idx="0">
                  <c:v>N/A</c:v>
                </c:pt>
              </c:strCache>
            </c:strRef>
          </c:tx>
          <c:invertIfNegative val="0"/>
          <c:dLbls>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'[Graphs Report.xlsx]Sheet2'!$B$95:$B$99</c:f>
              <c:strCache>
                <c:ptCount val="5"/>
                <c:pt idx="0">
                  <c:v>Objective 1</c:v>
                </c:pt>
                <c:pt idx="1">
                  <c:v>Objective 2</c:v>
                </c:pt>
                <c:pt idx="2">
                  <c:v>Objective 3</c:v>
                </c:pt>
                <c:pt idx="3">
                  <c:v>Objective 4</c:v>
                </c:pt>
                <c:pt idx="4">
                  <c:v>Objective 5</c:v>
                </c:pt>
              </c:strCache>
            </c:strRef>
          </c:cat>
          <c:val>
            <c:numRef>
              <c:f>'[Graphs Report.xlsx]Sheet2'!$E$95:$E$99</c:f>
              <c:numCache>
                <c:formatCode>General</c:formatCode>
                <c:ptCount val="5"/>
                <c:pt idx="0">
                  <c:v>8</c:v>
                </c:pt>
                <c:pt idx="1">
                  <c:v>3</c:v>
                </c:pt>
                <c:pt idx="2">
                  <c:v>2</c:v>
                </c:pt>
                <c:pt idx="3">
                  <c:v>6</c:v>
                </c:pt>
                <c:pt idx="4">
                  <c:v>3</c:v>
                </c:pt>
              </c:numCache>
            </c:numRef>
          </c:val>
          <c:extLst xmlns:c16r2="http://schemas.microsoft.com/office/drawing/2015/06/chart">
            <c:ext xmlns:c16="http://schemas.microsoft.com/office/drawing/2014/chart" uri="{C3380CC4-5D6E-409C-BE32-E72D297353CC}">
              <c16:uniqueId val="{00000002-988F-40AF-AD53-98C7D73A5F5C}"/>
            </c:ext>
          </c:extLst>
        </c:ser>
        <c:dLbls>
          <c:showLegendKey val="0"/>
          <c:showVal val="0"/>
          <c:showCatName val="0"/>
          <c:showSerName val="0"/>
          <c:showPercent val="0"/>
          <c:showBubbleSize val="0"/>
        </c:dLbls>
        <c:gapWidth val="150"/>
        <c:overlap val="100"/>
        <c:axId val="403901056"/>
        <c:axId val="404423040"/>
      </c:barChart>
      <c:catAx>
        <c:axId val="403901056"/>
        <c:scaling>
          <c:orientation val="minMax"/>
        </c:scaling>
        <c:delete val="0"/>
        <c:axPos val="b"/>
        <c:numFmt formatCode="General" sourceLinked="0"/>
        <c:majorTickMark val="out"/>
        <c:minorTickMark val="none"/>
        <c:tickLblPos val="nextTo"/>
        <c:crossAx val="404423040"/>
        <c:crosses val="autoZero"/>
        <c:auto val="1"/>
        <c:lblAlgn val="ctr"/>
        <c:lblOffset val="100"/>
        <c:noMultiLvlLbl val="0"/>
      </c:catAx>
      <c:valAx>
        <c:axId val="404423040"/>
        <c:scaling>
          <c:orientation val="minMax"/>
        </c:scaling>
        <c:delete val="0"/>
        <c:axPos val="l"/>
        <c:majorGridlines/>
        <c:numFmt formatCode="0%" sourceLinked="1"/>
        <c:majorTickMark val="out"/>
        <c:minorTickMark val="none"/>
        <c:tickLblPos val="nextTo"/>
        <c:crossAx val="403901056"/>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6533664270227091"/>
          <c:y val="6.7770066291120715E-2"/>
          <c:w val="0.40104169044086879"/>
          <c:h val="0.87500005187098651"/>
        </c:manualLayout>
      </c:layout>
      <c:doughnutChart>
        <c:varyColors val="0"/>
        <c:ser>
          <c:idx val="0"/>
          <c:order val="0"/>
          <c:dPt>
            <c:idx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34CF-4A52-9AFC-CAE92F8FED44}"/>
              </c:ext>
            </c:extLst>
          </c:dPt>
          <c:dPt>
            <c:idx val="1"/>
            <c:bubble3D val="0"/>
            <c:spPr>
              <a:solidFill>
                <a:srgbClr val="FFFF00"/>
              </a:solidFill>
            </c:spPr>
            <c:extLst xmlns:c16r2="http://schemas.microsoft.com/office/drawing/2015/06/chart">
              <c:ext xmlns:c16="http://schemas.microsoft.com/office/drawing/2014/chart" uri="{C3380CC4-5D6E-409C-BE32-E72D297353CC}">
                <c16:uniqueId val="{00000003-34CF-4A52-9AFC-CAE92F8FED44}"/>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34CF-4A52-9AFC-CAE92F8FED44}"/>
              </c:ext>
            </c:extLst>
          </c:dPt>
          <c:dLbls>
            <c:spPr>
              <a:noFill/>
              <a:ln>
                <a:noFill/>
              </a:ln>
              <a:effectLst/>
            </c:spPr>
            <c:txPr>
              <a:bodyPr/>
              <a:lstStyle/>
              <a:p>
                <a:pPr>
                  <a:defRPr sz="1200" b="1" i="0"/>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Sheet1!$B$8:$B$10</c:f>
              <c:strCache>
                <c:ptCount val="3"/>
                <c:pt idx="0">
                  <c:v>Fully implemented</c:v>
                </c:pt>
                <c:pt idx="1">
                  <c:v>Partially Implemented</c:v>
                </c:pt>
                <c:pt idx="2">
                  <c:v>Not Implemented</c:v>
                </c:pt>
              </c:strCache>
            </c:strRef>
          </c:cat>
          <c:val>
            <c:numRef>
              <c:f>Sheet1!$C$8:$C$10</c:f>
              <c:numCache>
                <c:formatCode>General</c:formatCode>
                <c:ptCount val="3"/>
                <c:pt idx="0">
                  <c:v>52</c:v>
                </c:pt>
                <c:pt idx="1">
                  <c:v>29</c:v>
                </c:pt>
                <c:pt idx="2">
                  <c:v>14</c:v>
                </c:pt>
              </c:numCache>
            </c:numRef>
          </c:val>
          <c:extLst xmlns:c16r2="http://schemas.microsoft.com/office/drawing/2015/06/chart">
            <c:ext xmlns:c16="http://schemas.microsoft.com/office/drawing/2014/chart" uri="{C3380CC4-5D6E-409C-BE32-E72D297353CC}">
              <c16:uniqueId val="{00000006-34CF-4A52-9AFC-CAE92F8FED44}"/>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Sheet1!$B$74</c:f>
              <c:strCache>
                <c:ptCount val="1"/>
                <c:pt idx="0">
                  <c:v>Fully implemented</c:v>
                </c:pt>
              </c:strCache>
            </c:strRef>
          </c:tx>
          <c:spPr>
            <a:solidFill>
              <a:schemeClr val="accent3">
                <a:lumMod val="75000"/>
              </a:schemeClr>
            </a:solidFill>
          </c:spPr>
          <c:invertIfNegative val="0"/>
          <c:dPt>
            <c:idx val="4"/>
            <c:invertIfNegative val="0"/>
            <c:bubble3D val="0"/>
            <c:spPr>
              <a:solidFill>
                <a:schemeClr val="accent3">
                  <a:lumMod val="75000"/>
                </a:schemeClr>
              </a:solidFill>
              <a:ln>
                <a:solidFill>
                  <a:schemeClr val="accent3">
                    <a:lumMod val="75000"/>
                  </a:schemeClr>
                </a:solidFill>
              </a:ln>
            </c:spPr>
            <c:extLst xmlns:c16r2="http://schemas.microsoft.com/office/drawing/2015/06/chart">
              <c:ext xmlns:c16="http://schemas.microsoft.com/office/drawing/2014/chart" uri="{C3380CC4-5D6E-409C-BE32-E72D297353CC}">
                <c16:uniqueId val="{00000001-467C-417B-9787-546C8D93873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Sheet1!$B$75:$B$79</c:f>
              <c:numCache>
                <c:formatCode>General</c:formatCode>
                <c:ptCount val="5"/>
                <c:pt idx="0">
                  <c:v>30</c:v>
                </c:pt>
                <c:pt idx="1">
                  <c:v>7</c:v>
                </c:pt>
                <c:pt idx="2">
                  <c:v>6</c:v>
                </c:pt>
                <c:pt idx="3">
                  <c:v>6</c:v>
                </c:pt>
                <c:pt idx="4">
                  <c:v>3</c:v>
                </c:pt>
              </c:numCache>
            </c:numRef>
          </c:val>
          <c:extLst xmlns:c16r2="http://schemas.microsoft.com/office/drawing/2015/06/chart">
            <c:ext xmlns:c16="http://schemas.microsoft.com/office/drawing/2014/chart" uri="{C3380CC4-5D6E-409C-BE32-E72D297353CC}">
              <c16:uniqueId val="{00000002-467C-417B-9787-546C8D93873E}"/>
            </c:ext>
          </c:extLst>
        </c:ser>
        <c:ser>
          <c:idx val="1"/>
          <c:order val="1"/>
          <c:tx>
            <c:strRef>
              <c:f>Sheet1!$C$74</c:f>
              <c:strCache>
                <c:ptCount val="1"/>
                <c:pt idx="0">
                  <c:v>Partially implemented</c:v>
                </c:pt>
              </c:strCache>
            </c:strRef>
          </c:tx>
          <c:spPr>
            <a:solidFill>
              <a:srgbClr val="FFFF00"/>
            </a:solidFill>
            <a:ln>
              <a:solidFill>
                <a:srgbClr val="FFFF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Sheet1!$C$75:$C$79</c:f>
              <c:numCache>
                <c:formatCode>General</c:formatCode>
                <c:ptCount val="5"/>
                <c:pt idx="0">
                  <c:v>9</c:v>
                </c:pt>
                <c:pt idx="1">
                  <c:v>5</c:v>
                </c:pt>
                <c:pt idx="2">
                  <c:v>8</c:v>
                </c:pt>
                <c:pt idx="3">
                  <c:v>6</c:v>
                </c:pt>
                <c:pt idx="4">
                  <c:v>4</c:v>
                </c:pt>
              </c:numCache>
            </c:numRef>
          </c:val>
          <c:extLst xmlns:c16r2="http://schemas.microsoft.com/office/drawing/2015/06/chart">
            <c:ext xmlns:c16="http://schemas.microsoft.com/office/drawing/2014/chart" uri="{C3380CC4-5D6E-409C-BE32-E72D297353CC}">
              <c16:uniqueId val="{00000003-467C-417B-9787-546C8D93873E}"/>
            </c:ext>
          </c:extLst>
        </c:ser>
        <c:ser>
          <c:idx val="2"/>
          <c:order val="2"/>
          <c:tx>
            <c:strRef>
              <c:f>Sheet1!$D$74</c:f>
              <c:strCache>
                <c:ptCount val="1"/>
                <c:pt idx="0">
                  <c:v>Not Implemented</c:v>
                </c:pt>
              </c:strCache>
            </c:strRef>
          </c:tx>
          <c:spPr>
            <a:solidFill>
              <a:srgbClr val="FF0000"/>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67C-417B-9787-546C8D93873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Sheet1!$A$75:$A$79</c:f>
              <c:strCache>
                <c:ptCount val="5"/>
                <c:pt idx="0">
                  <c:v>Objective 1</c:v>
                </c:pt>
                <c:pt idx="1">
                  <c:v>Objective 2</c:v>
                </c:pt>
                <c:pt idx="2">
                  <c:v>Objective 3</c:v>
                </c:pt>
                <c:pt idx="3">
                  <c:v>Objective 4</c:v>
                </c:pt>
                <c:pt idx="4">
                  <c:v>Objective 5</c:v>
                </c:pt>
              </c:strCache>
            </c:strRef>
          </c:cat>
          <c:val>
            <c:numRef>
              <c:f>Sheet1!$D$75:$D$79</c:f>
              <c:numCache>
                <c:formatCode>General</c:formatCode>
                <c:ptCount val="5"/>
                <c:pt idx="0">
                  <c:v>0</c:v>
                </c:pt>
                <c:pt idx="1">
                  <c:v>10</c:v>
                </c:pt>
                <c:pt idx="2">
                  <c:v>2</c:v>
                </c:pt>
                <c:pt idx="3">
                  <c:v>1</c:v>
                </c:pt>
                <c:pt idx="4">
                  <c:v>1</c:v>
                </c:pt>
              </c:numCache>
            </c:numRef>
          </c:val>
          <c:extLst xmlns:c16r2="http://schemas.microsoft.com/office/drawing/2015/06/chart">
            <c:ext xmlns:c16="http://schemas.microsoft.com/office/drawing/2014/chart" uri="{C3380CC4-5D6E-409C-BE32-E72D297353CC}">
              <c16:uniqueId val="{00000005-467C-417B-9787-546C8D93873E}"/>
            </c:ext>
          </c:extLst>
        </c:ser>
        <c:dLbls>
          <c:showLegendKey val="0"/>
          <c:showVal val="0"/>
          <c:showCatName val="0"/>
          <c:showSerName val="0"/>
          <c:showPercent val="0"/>
          <c:showBubbleSize val="0"/>
        </c:dLbls>
        <c:gapWidth val="150"/>
        <c:overlap val="100"/>
        <c:axId val="406440960"/>
        <c:axId val="406442752"/>
      </c:barChart>
      <c:catAx>
        <c:axId val="406440960"/>
        <c:scaling>
          <c:orientation val="minMax"/>
        </c:scaling>
        <c:delete val="0"/>
        <c:axPos val="b"/>
        <c:numFmt formatCode="General" sourceLinked="0"/>
        <c:majorTickMark val="out"/>
        <c:minorTickMark val="none"/>
        <c:tickLblPos val="nextTo"/>
        <c:crossAx val="406442752"/>
        <c:crosses val="autoZero"/>
        <c:auto val="1"/>
        <c:lblAlgn val="ctr"/>
        <c:lblOffset val="100"/>
        <c:noMultiLvlLbl val="0"/>
      </c:catAx>
      <c:valAx>
        <c:axId val="406442752"/>
        <c:scaling>
          <c:orientation val="minMax"/>
        </c:scaling>
        <c:delete val="0"/>
        <c:axPos val="l"/>
        <c:majorGridlines/>
        <c:numFmt formatCode="0%" sourceLinked="1"/>
        <c:majorTickMark val="out"/>
        <c:minorTickMark val="none"/>
        <c:tickLblPos val="nextTo"/>
        <c:crossAx val="4064409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Sheet1!$G$74</c:f>
              <c:strCache>
                <c:ptCount val="1"/>
                <c:pt idx="0">
                  <c:v>Fully implemented</c:v>
                </c:pt>
              </c:strCache>
            </c:strRef>
          </c:tx>
          <c:spPr>
            <a:solidFill>
              <a:schemeClr val="accent3">
                <a:lumMod val="75000"/>
              </a:schemeClr>
            </a:solidFill>
          </c:spPr>
          <c:invertIfNegative val="0"/>
          <c:dPt>
            <c:idx val="4"/>
            <c:invertIfNegative val="0"/>
            <c:bubble3D val="0"/>
            <c:spPr>
              <a:solidFill>
                <a:schemeClr val="accent3">
                  <a:lumMod val="75000"/>
                </a:schemeClr>
              </a:solidFill>
              <a:ln>
                <a:solidFill>
                  <a:schemeClr val="accent3">
                    <a:lumMod val="75000"/>
                  </a:schemeClr>
                </a:solidFill>
              </a:ln>
            </c:spPr>
            <c:extLst xmlns:c16r2="http://schemas.microsoft.com/office/drawing/2015/06/chart">
              <c:ext xmlns:c16="http://schemas.microsoft.com/office/drawing/2014/chart" uri="{C3380CC4-5D6E-409C-BE32-E72D297353CC}">
                <c16:uniqueId val="{00000001-133E-4A79-90BC-14247E7AC80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Sheet1!$G$75:$G$79</c:f>
              <c:numCache>
                <c:formatCode>General</c:formatCode>
                <c:ptCount val="5"/>
                <c:pt idx="0">
                  <c:v>40</c:v>
                </c:pt>
                <c:pt idx="1">
                  <c:v>3</c:v>
                </c:pt>
                <c:pt idx="2">
                  <c:v>7</c:v>
                </c:pt>
                <c:pt idx="3">
                  <c:v>1</c:v>
                </c:pt>
                <c:pt idx="4">
                  <c:v>1</c:v>
                </c:pt>
              </c:numCache>
            </c:numRef>
          </c:val>
          <c:extLst xmlns:c16r2="http://schemas.microsoft.com/office/drawing/2015/06/chart">
            <c:ext xmlns:c16="http://schemas.microsoft.com/office/drawing/2014/chart" uri="{C3380CC4-5D6E-409C-BE32-E72D297353CC}">
              <c16:uniqueId val="{00000002-133E-4A79-90BC-14247E7AC80E}"/>
            </c:ext>
          </c:extLst>
        </c:ser>
        <c:ser>
          <c:idx val="1"/>
          <c:order val="1"/>
          <c:tx>
            <c:strRef>
              <c:f>Sheet1!$H$74</c:f>
              <c:strCache>
                <c:ptCount val="1"/>
                <c:pt idx="0">
                  <c:v>Partially implemented</c:v>
                </c:pt>
              </c:strCache>
            </c:strRef>
          </c:tx>
          <c:spPr>
            <a:solidFill>
              <a:srgbClr val="FFFF00"/>
            </a:solidFill>
            <a:ln>
              <a:solidFill>
                <a:srgbClr val="FFFF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Sheet1!$H$75:$H$79</c:f>
              <c:numCache>
                <c:formatCode>General</c:formatCode>
                <c:ptCount val="5"/>
                <c:pt idx="0">
                  <c:v>14</c:v>
                </c:pt>
                <c:pt idx="1">
                  <c:v>5</c:v>
                </c:pt>
                <c:pt idx="2">
                  <c:v>5</c:v>
                </c:pt>
                <c:pt idx="3">
                  <c:v>1</c:v>
                </c:pt>
              </c:numCache>
            </c:numRef>
          </c:val>
          <c:extLst xmlns:c16r2="http://schemas.microsoft.com/office/drawing/2015/06/chart">
            <c:ext xmlns:c16="http://schemas.microsoft.com/office/drawing/2014/chart" uri="{C3380CC4-5D6E-409C-BE32-E72D297353CC}">
              <c16:uniqueId val="{00000003-133E-4A79-90BC-14247E7AC80E}"/>
            </c:ext>
          </c:extLst>
        </c:ser>
        <c:ser>
          <c:idx val="2"/>
          <c:order val="2"/>
          <c:tx>
            <c:strRef>
              <c:f>Sheet1!$I$74</c:f>
              <c:strCache>
                <c:ptCount val="1"/>
                <c:pt idx="0">
                  <c:v>Not Implemented</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Sheet1!$F$75:$F$79</c:f>
              <c:strCache>
                <c:ptCount val="5"/>
                <c:pt idx="0">
                  <c:v>MPA</c:v>
                </c:pt>
                <c:pt idx="1">
                  <c:v>MoF</c:v>
                </c:pt>
                <c:pt idx="2">
                  <c:v>PPB</c:v>
                </c:pt>
                <c:pt idx="3">
                  <c:v>PPO</c:v>
                </c:pt>
                <c:pt idx="4">
                  <c:v>MoJ</c:v>
                </c:pt>
              </c:strCache>
            </c:strRef>
          </c:cat>
          <c:val>
            <c:numRef>
              <c:f>Sheet1!$I$75:$I$79</c:f>
              <c:numCache>
                <c:formatCode>General</c:formatCode>
                <c:ptCount val="5"/>
                <c:pt idx="0">
                  <c:v>11</c:v>
                </c:pt>
                <c:pt idx="1">
                  <c:v>2</c:v>
                </c:pt>
                <c:pt idx="2">
                  <c:v>1</c:v>
                </c:pt>
              </c:numCache>
            </c:numRef>
          </c:val>
          <c:extLst xmlns:c16r2="http://schemas.microsoft.com/office/drawing/2015/06/chart">
            <c:ext xmlns:c16="http://schemas.microsoft.com/office/drawing/2014/chart" uri="{C3380CC4-5D6E-409C-BE32-E72D297353CC}">
              <c16:uniqueId val="{00000004-133E-4A79-90BC-14247E7AC80E}"/>
            </c:ext>
          </c:extLst>
        </c:ser>
        <c:dLbls>
          <c:showLegendKey val="0"/>
          <c:showVal val="0"/>
          <c:showCatName val="0"/>
          <c:showSerName val="0"/>
          <c:showPercent val="0"/>
          <c:showBubbleSize val="0"/>
        </c:dLbls>
        <c:gapWidth val="150"/>
        <c:overlap val="100"/>
        <c:axId val="411560192"/>
        <c:axId val="412504064"/>
      </c:barChart>
      <c:catAx>
        <c:axId val="411560192"/>
        <c:scaling>
          <c:orientation val="minMax"/>
        </c:scaling>
        <c:delete val="0"/>
        <c:axPos val="b"/>
        <c:numFmt formatCode="General" sourceLinked="0"/>
        <c:majorTickMark val="out"/>
        <c:minorTickMark val="none"/>
        <c:tickLblPos val="nextTo"/>
        <c:crossAx val="412504064"/>
        <c:crosses val="autoZero"/>
        <c:auto val="1"/>
        <c:lblAlgn val="ctr"/>
        <c:lblOffset val="100"/>
        <c:noMultiLvlLbl val="0"/>
      </c:catAx>
      <c:valAx>
        <c:axId val="412504064"/>
        <c:scaling>
          <c:orientation val="minMax"/>
        </c:scaling>
        <c:delete val="0"/>
        <c:axPos val="l"/>
        <c:majorGridlines/>
        <c:numFmt formatCode="0%" sourceLinked="1"/>
        <c:majorTickMark val="out"/>
        <c:minorTickMark val="none"/>
        <c:tickLblPos val="nextTo"/>
        <c:crossAx val="411560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57D1-66E2-4DA6-8926-291FFA6A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AC2739FD.dotm</Template>
  <TotalTime>4</TotalTime>
  <Pages>31</Pages>
  <Words>10932</Words>
  <Characters>60895</Characters>
  <Application>Microsoft Office Word</Application>
  <DocSecurity>0</DocSecurity>
  <Lines>1449</Lines>
  <Paragraphs>665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cp:lastModifiedBy>
  <cp:revision>4</cp:revision>
  <cp:lastPrinted>2018-05-28T15:01:00Z</cp:lastPrinted>
  <dcterms:created xsi:type="dcterms:W3CDTF">2018-09-04T08:57:00Z</dcterms:created>
  <dcterms:modified xsi:type="dcterms:W3CDTF">2018-09-28T09:33:00Z</dcterms:modified>
</cp:coreProperties>
</file>