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30B2" w14:textId="77777777" w:rsidR="00C41C28" w:rsidRDefault="00C41C28" w:rsidP="00C41C28">
      <w:pPr>
        <w:tabs>
          <w:tab w:val="left" w:pos="851"/>
        </w:tabs>
        <w:spacing w:before="240"/>
        <w:jc w:val="center"/>
        <w:rPr>
          <w:rFonts w:asciiTheme="minorHAnsi" w:hAnsiTheme="minorHAnsi"/>
          <w:b/>
          <w:color w:val="31849B" w:themeColor="accent5" w:themeShade="BF"/>
          <w:sz w:val="72"/>
        </w:rPr>
      </w:pPr>
    </w:p>
    <w:p w14:paraId="47E2C473" w14:textId="77777777" w:rsidR="00C41C28" w:rsidRPr="00FC0FC8" w:rsidRDefault="00C41C28" w:rsidP="00C41C28">
      <w:pPr>
        <w:tabs>
          <w:tab w:val="left" w:pos="851"/>
        </w:tabs>
        <w:spacing w:before="240"/>
        <w:jc w:val="center"/>
        <w:rPr>
          <w:rFonts w:ascii="Calibri" w:hAnsi="Calibri"/>
          <w:b/>
          <w:color w:val="31849B" w:themeColor="accent5" w:themeShade="BF"/>
          <w:sz w:val="36"/>
          <w:szCs w:val="36"/>
        </w:rPr>
      </w:pPr>
    </w:p>
    <w:p w14:paraId="209F7769" w14:textId="77777777" w:rsidR="00AF6568" w:rsidRDefault="00913D41" w:rsidP="00C41C28">
      <w:pPr>
        <w:tabs>
          <w:tab w:val="left" w:pos="851"/>
        </w:tabs>
        <w:spacing w:before="240"/>
        <w:jc w:val="center"/>
        <w:rPr>
          <w:rFonts w:ascii="Calibri" w:hAnsi="Calibri"/>
          <w:b/>
          <w:color w:val="31849B" w:themeColor="accent5" w:themeShade="BF"/>
          <w:sz w:val="36"/>
          <w:szCs w:val="36"/>
        </w:rPr>
      </w:pPr>
      <w:r w:rsidRPr="00FC0FC8">
        <w:rPr>
          <w:rFonts w:ascii="Calibri" w:hAnsi="Calibri"/>
          <w:b/>
          <w:color w:val="31849B" w:themeColor="accent5" w:themeShade="BF"/>
          <w:sz w:val="36"/>
          <w:szCs w:val="36"/>
        </w:rPr>
        <w:t xml:space="preserve">Toolkit for </w:t>
      </w:r>
      <w:r w:rsidR="00AF6568">
        <w:rPr>
          <w:rFonts w:ascii="Calibri" w:hAnsi="Calibri"/>
          <w:b/>
          <w:color w:val="31849B" w:themeColor="accent5" w:themeShade="BF"/>
          <w:sz w:val="36"/>
          <w:szCs w:val="36"/>
        </w:rPr>
        <w:t xml:space="preserve">the </w:t>
      </w:r>
      <w:r w:rsidRPr="00FC0FC8">
        <w:rPr>
          <w:rFonts w:ascii="Calibri" w:hAnsi="Calibri"/>
          <w:b/>
          <w:color w:val="31849B" w:themeColor="accent5" w:themeShade="BF"/>
          <w:sz w:val="36"/>
          <w:szCs w:val="36"/>
        </w:rPr>
        <w:t xml:space="preserve">preparation, </w:t>
      </w:r>
      <w:r w:rsidR="00AF6568">
        <w:rPr>
          <w:rFonts w:ascii="Calibri" w:hAnsi="Calibri"/>
          <w:b/>
          <w:color w:val="31849B" w:themeColor="accent5" w:themeShade="BF"/>
          <w:sz w:val="36"/>
          <w:szCs w:val="36"/>
        </w:rPr>
        <w:t xml:space="preserve">implementation, </w:t>
      </w:r>
      <w:r w:rsidRPr="00FC0FC8">
        <w:rPr>
          <w:rFonts w:ascii="Calibri" w:hAnsi="Calibri"/>
          <w:b/>
          <w:color w:val="31849B" w:themeColor="accent5" w:themeShade="BF"/>
          <w:sz w:val="36"/>
          <w:szCs w:val="36"/>
        </w:rPr>
        <w:t>monitoring, reporting and evaluation of PAR and sector strategies</w:t>
      </w:r>
    </w:p>
    <w:p w14:paraId="29F8F972" w14:textId="526374FF" w:rsidR="00FC0FC8" w:rsidRDefault="00AF6568" w:rsidP="00C41C28">
      <w:pPr>
        <w:tabs>
          <w:tab w:val="left" w:pos="851"/>
        </w:tabs>
        <w:spacing w:before="240"/>
        <w:jc w:val="center"/>
        <w:rPr>
          <w:rFonts w:ascii="Calibri" w:hAnsi="Calibri"/>
          <w:b/>
          <w:color w:val="31849B" w:themeColor="accent5" w:themeShade="BF"/>
          <w:sz w:val="36"/>
          <w:szCs w:val="36"/>
        </w:rPr>
      </w:pPr>
      <w:r>
        <w:rPr>
          <w:rFonts w:ascii="Calibri" w:hAnsi="Calibri"/>
          <w:b/>
          <w:color w:val="31849B" w:themeColor="accent5" w:themeShade="BF"/>
          <w:sz w:val="36"/>
          <w:szCs w:val="36"/>
        </w:rPr>
        <w:t>Guidance for SIGMA partners</w:t>
      </w:r>
      <w:r w:rsidR="00913D41" w:rsidRPr="00FC0FC8">
        <w:rPr>
          <w:rFonts w:ascii="Calibri" w:hAnsi="Calibri"/>
          <w:b/>
          <w:color w:val="31849B" w:themeColor="accent5" w:themeShade="BF"/>
          <w:sz w:val="36"/>
          <w:szCs w:val="36"/>
        </w:rPr>
        <w:t xml:space="preserve"> </w:t>
      </w:r>
    </w:p>
    <w:p w14:paraId="5E385036" w14:textId="77777777" w:rsidR="00FC0FC8" w:rsidRDefault="00FC0FC8" w:rsidP="00C41C28">
      <w:pPr>
        <w:tabs>
          <w:tab w:val="left" w:pos="851"/>
        </w:tabs>
        <w:spacing w:before="240"/>
        <w:jc w:val="center"/>
        <w:rPr>
          <w:rFonts w:ascii="Calibri" w:hAnsi="Calibri"/>
          <w:b/>
          <w:color w:val="31849B" w:themeColor="accent5" w:themeShade="BF"/>
          <w:sz w:val="36"/>
          <w:szCs w:val="36"/>
        </w:rPr>
      </w:pPr>
    </w:p>
    <w:p w14:paraId="61975AEC" w14:textId="647456F1" w:rsidR="00C41C28" w:rsidRPr="00FC0FC8" w:rsidRDefault="00FC0FC8" w:rsidP="00C41C28">
      <w:pPr>
        <w:tabs>
          <w:tab w:val="left" w:pos="851"/>
        </w:tabs>
        <w:spacing w:before="240"/>
        <w:jc w:val="center"/>
        <w:rPr>
          <w:rFonts w:ascii="Calibri" w:hAnsi="Calibri"/>
          <w:b/>
          <w:color w:val="31849B" w:themeColor="accent5" w:themeShade="BF"/>
          <w:sz w:val="36"/>
          <w:szCs w:val="36"/>
        </w:rPr>
      </w:pPr>
      <w:r w:rsidRPr="00FC0FC8">
        <w:rPr>
          <w:rFonts w:ascii="Calibri" w:hAnsi="Calibri"/>
          <w:b/>
          <w:color w:val="31849B" w:themeColor="accent5" w:themeShade="BF"/>
          <w:sz w:val="36"/>
          <w:szCs w:val="36"/>
        </w:rPr>
        <w:t>ANNEX 2</w:t>
      </w:r>
    </w:p>
    <w:p w14:paraId="316A20B4" w14:textId="77777777" w:rsidR="00FC0FC8" w:rsidRDefault="00FC0FC8" w:rsidP="00C41C28">
      <w:pPr>
        <w:tabs>
          <w:tab w:val="left" w:pos="851"/>
        </w:tabs>
        <w:spacing w:before="240"/>
        <w:jc w:val="center"/>
        <w:rPr>
          <w:rFonts w:ascii="Calibri" w:hAnsi="Calibri"/>
          <w:b/>
          <w:color w:val="31849B" w:themeColor="accent5" w:themeShade="BF"/>
          <w:sz w:val="36"/>
          <w:szCs w:val="36"/>
        </w:rPr>
      </w:pPr>
    </w:p>
    <w:p w14:paraId="06880633" w14:textId="5E8A479A" w:rsidR="00C41C28" w:rsidRPr="00FC0FC8" w:rsidRDefault="0015023E" w:rsidP="00C41C28">
      <w:pPr>
        <w:tabs>
          <w:tab w:val="left" w:pos="851"/>
        </w:tabs>
        <w:spacing w:before="240"/>
        <w:jc w:val="center"/>
        <w:rPr>
          <w:rFonts w:ascii="Calibri" w:hAnsi="Calibri"/>
          <w:b/>
          <w:color w:val="31849B" w:themeColor="accent5" w:themeShade="BF"/>
          <w:sz w:val="36"/>
          <w:szCs w:val="36"/>
        </w:rPr>
      </w:pPr>
      <w:r w:rsidRPr="00FC0FC8">
        <w:rPr>
          <w:rFonts w:ascii="Calibri" w:hAnsi="Calibri"/>
          <w:b/>
          <w:color w:val="31849B" w:themeColor="accent5" w:themeShade="BF"/>
          <w:sz w:val="36"/>
          <w:szCs w:val="36"/>
        </w:rPr>
        <w:t xml:space="preserve">Indicator </w:t>
      </w:r>
      <w:r w:rsidR="00AC200B">
        <w:rPr>
          <w:rFonts w:ascii="Calibri" w:hAnsi="Calibri"/>
          <w:b/>
          <w:color w:val="31849B" w:themeColor="accent5" w:themeShade="BF"/>
          <w:sz w:val="36"/>
          <w:szCs w:val="36"/>
        </w:rPr>
        <w:t>T</w:t>
      </w:r>
      <w:r w:rsidR="00C41C28" w:rsidRPr="00FC0FC8">
        <w:rPr>
          <w:rFonts w:ascii="Calibri" w:hAnsi="Calibri"/>
          <w:b/>
          <w:color w:val="31849B" w:themeColor="accent5" w:themeShade="BF"/>
          <w:sz w:val="36"/>
          <w:szCs w:val="36"/>
        </w:rPr>
        <w:t>ool</w:t>
      </w:r>
      <w:r w:rsidRPr="00FC0FC8">
        <w:rPr>
          <w:rFonts w:ascii="Calibri" w:hAnsi="Calibri"/>
          <w:b/>
          <w:color w:val="31849B" w:themeColor="accent5" w:themeShade="BF"/>
          <w:sz w:val="36"/>
          <w:szCs w:val="36"/>
        </w:rPr>
        <w:t>s</w:t>
      </w:r>
    </w:p>
    <w:p w14:paraId="2B628CAC" w14:textId="77777777" w:rsidR="00C41C28" w:rsidRPr="00FC0FC8" w:rsidRDefault="0015023E" w:rsidP="00C41C28">
      <w:pPr>
        <w:tabs>
          <w:tab w:val="left" w:pos="851"/>
        </w:tabs>
        <w:spacing w:before="240"/>
        <w:jc w:val="center"/>
        <w:rPr>
          <w:rFonts w:ascii="Calibri" w:hAnsi="Calibri"/>
          <w:b/>
          <w:i/>
          <w:color w:val="31849B" w:themeColor="accent5" w:themeShade="BF"/>
          <w:sz w:val="36"/>
          <w:szCs w:val="36"/>
        </w:rPr>
      </w:pPr>
      <w:r w:rsidRPr="00FC0FC8">
        <w:rPr>
          <w:rFonts w:ascii="Calibri" w:hAnsi="Calibri"/>
          <w:b/>
          <w:color w:val="31849B" w:themeColor="accent5" w:themeShade="BF"/>
          <w:sz w:val="36"/>
          <w:szCs w:val="36"/>
        </w:rPr>
        <w:t>Presentation of indicators linked to objectives; Indicator Passport; list of potential PAR-related indicators</w:t>
      </w:r>
    </w:p>
    <w:p w14:paraId="7EBB7A86" w14:textId="77777777" w:rsidR="00C41C28" w:rsidRPr="00FC0FC8" w:rsidRDefault="00C41C28" w:rsidP="00C41C28">
      <w:pPr>
        <w:rPr>
          <w:rFonts w:ascii="Calibri" w:hAnsi="Calibri"/>
          <w:b/>
          <w:color w:val="31849B" w:themeColor="accent5" w:themeShade="BF"/>
          <w:sz w:val="36"/>
          <w:szCs w:val="36"/>
        </w:rPr>
      </w:pPr>
    </w:p>
    <w:p w14:paraId="795850ED" w14:textId="77777777" w:rsidR="00C41C28" w:rsidRDefault="00C41C28" w:rsidP="00C41C28">
      <w:pPr>
        <w:rPr>
          <w:rFonts w:ascii="Calibri" w:hAnsi="Calibri"/>
          <w:b/>
          <w:color w:val="31849B" w:themeColor="accent5" w:themeShade="BF"/>
          <w:sz w:val="36"/>
          <w:szCs w:val="36"/>
        </w:rPr>
      </w:pPr>
    </w:p>
    <w:p w14:paraId="4F75613F" w14:textId="77777777" w:rsidR="00FC0FC8" w:rsidRDefault="00FC0FC8" w:rsidP="00C41C28">
      <w:pPr>
        <w:rPr>
          <w:rFonts w:ascii="Calibri" w:hAnsi="Calibri"/>
          <w:b/>
          <w:color w:val="31849B" w:themeColor="accent5" w:themeShade="BF"/>
          <w:sz w:val="36"/>
          <w:szCs w:val="36"/>
        </w:rPr>
      </w:pPr>
    </w:p>
    <w:p w14:paraId="65208F24" w14:textId="77777777" w:rsidR="00FC0FC8" w:rsidRDefault="00FC0FC8" w:rsidP="00C41C28">
      <w:pPr>
        <w:rPr>
          <w:rFonts w:ascii="Calibri" w:hAnsi="Calibri"/>
          <w:b/>
          <w:color w:val="31849B" w:themeColor="accent5" w:themeShade="BF"/>
          <w:sz w:val="36"/>
          <w:szCs w:val="36"/>
        </w:rPr>
      </w:pPr>
    </w:p>
    <w:p w14:paraId="2D204F71" w14:textId="77777777" w:rsidR="00FC0FC8" w:rsidRDefault="00FC0FC8" w:rsidP="00C41C28">
      <w:pPr>
        <w:rPr>
          <w:rFonts w:ascii="Calibri" w:hAnsi="Calibri"/>
          <w:b/>
          <w:color w:val="31849B" w:themeColor="accent5" w:themeShade="BF"/>
          <w:sz w:val="36"/>
          <w:szCs w:val="36"/>
        </w:rPr>
      </w:pPr>
    </w:p>
    <w:p w14:paraId="4B946317" w14:textId="77777777" w:rsidR="00FC0FC8" w:rsidRDefault="00FC0FC8" w:rsidP="00C41C28">
      <w:pPr>
        <w:rPr>
          <w:rFonts w:ascii="Calibri" w:hAnsi="Calibri"/>
          <w:b/>
          <w:color w:val="31849B" w:themeColor="accent5" w:themeShade="BF"/>
          <w:sz w:val="36"/>
          <w:szCs w:val="36"/>
        </w:rPr>
      </w:pPr>
    </w:p>
    <w:p w14:paraId="16AA364F" w14:textId="77777777" w:rsidR="00FC0FC8" w:rsidRPr="00FC0FC8" w:rsidRDefault="00FC0FC8" w:rsidP="00C41C28">
      <w:pPr>
        <w:rPr>
          <w:rFonts w:ascii="Calibri" w:hAnsi="Calibri"/>
          <w:b/>
          <w:color w:val="31849B" w:themeColor="accent5" w:themeShade="BF"/>
          <w:sz w:val="36"/>
          <w:szCs w:val="36"/>
        </w:rPr>
      </w:pPr>
    </w:p>
    <w:p w14:paraId="4C2583D1" w14:textId="77777777" w:rsidR="00C41C28" w:rsidRPr="00FC0FC8" w:rsidRDefault="00C41C28" w:rsidP="00C41C28">
      <w:pPr>
        <w:rPr>
          <w:rFonts w:ascii="Calibri" w:hAnsi="Calibri"/>
          <w:b/>
          <w:color w:val="31849B" w:themeColor="accent5" w:themeShade="BF"/>
          <w:sz w:val="36"/>
          <w:szCs w:val="36"/>
        </w:rPr>
      </w:pPr>
    </w:p>
    <w:p w14:paraId="563EBC2C" w14:textId="6B33EBD2" w:rsidR="00C41C28" w:rsidRPr="00FC0FC8" w:rsidRDefault="00E02FEF" w:rsidP="00C41C28">
      <w:pPr>
        <w:jc w:val="center"/>
        <w:rPr>
          <w:rFonts w:ascii="Calibri" w:hAnsi="Calibri"/>
          <w:b/>
          <w:color w:val="31849B" w:themeColor="accent5" w:themeShade="BF"/>
          <w:sz w:val="36"/>
          <w:szCs w:val="36"/>
        </w:rPr>
      </w:pPr>
      <w:r>
        <w:rPr>
          <w:rFonts w:ascii="Calibri" w:hAnsi="Calibri"/>
          <w:b/>
          <w:color w:val="31849B" w:themeColor="accent5" w:themeShade="BF"/>
          <w:sz w:val="36"/>
          <w:szCs w:val="36"/>
        </w:rPr>
        <w:t>Octo</w:t>
      </w:r>
      <w:bookmarkStart w:id="0" w:name="_GoBack"/>
      <w:bookmarkEnd w:id="0"/>
      <w:r w:rsidR="00AC200B">
        <w:rPr>
          <w:rFonts w:ascii="Calibri" w:hAnsi="Calibri"/>
          <w:b/>
          <w:color w:val="31849B" w:themeColor="accent5" w:themeShade="BF"/>
          <w:sz w:val="36"/>
          <w:szCs w:val="36"/>
        </w:rPr>
        <w:t>ber</w:t>
      </w:r>
      <w:r w:rsidR="00C41C28" w:rsidRPr="00FC0FC8">
        <w:rPr>
          <w:rFonts w:ascii="Calibri" w:hAnsi="Calibri"/>
          <w:b/>
          <w:color w:val="31849B" w:themeColor="accent5" w:themeShade="BF"/>
          <w:sz w:val="36"/>
          <w:szCs w:val="36"/>
        </w:rPr>
        <w:t xml:space="preserve"> 201</w:t>
      </w:r>
      <w:r w:rsidR="00913D41" w:rsidRPr="00FC0FC8">
        <w:rPr>
          <w:rFonts w:ascii="Calibri" w:hAnsi="Calibri"/>
          <w:b/>
          <w:color w:val="31849B" w:themeColor="accent5" w:themeShade="BF"/>
          <w:sz w:val="36"/>
          <w:szCs w:val="36"/>
        </w:rPr>
        <w:t>8</w:t>
      </w:r>
    </w:p>
    <w:p w14:paraId="3FC5B642" w14:textId="77777777" w:rsidR="00C41C28" w:rsidRPr="00464833" w:rsidRDefault="00C41C28" w:rsidP="00C41C28">
      <w:pPr>
        <w:rPr>
          <w:sz w:val="2"/>
        </w:rPr>
        <w:sectPr w:rsidR="00C41C28" w:rsidRPr="00464833" w:rsidSect="00745A2D">
          <w:headerReference w:type="default" r:id="rId9"/>
          <w:footerReference w:type="even" r:id="rId10"/>
          <w:footerReference w:type="default" r:id="rId11"/>
          <w:headerReference w:type="first" r:id="rId12"/>
          <w:footerReference w:type="first" r:id="rId13"/>
          <w:pgSz w:w="11907" w:h="16840" w:code="9"/>
          <w:pgMar w:top="1418" w:right="1247" w:bottom="1134" w:left="1247" w:header="113" w:footer="567" w:gutter="0"/>
          <w:cols w:space="720"/>
          <w:formProt w:val="0"/>
          <w:titlePg/>
          <w:docGrid w:linePitch="299"/>
        </w:sectPr>
      </w:pPr>
      <w:r w:rsidRPr="00464833">
        <w:rPr>
          <w:rFonts w:asciiTheme="minorHAnsi" w:hAnsiTheme="minorHAnsi"/>
          <w:b/>
          <w:sz w:val="72"/>
        </w:rPr>
        <w:br w:type="page"/>
      </w:r>
    </w:p>
    <w:p w14:paraId="6C9A42F0" w14:textId="712C9637" w:rsidR="00FC0FC8" w:rsidRDefault="00FC0FC8" w:rsidP="00363471">
      <w:bookmarkStart w:id="1" w:name="Dash3"/>
      <w:bookmarkStart w:id="2" w:name="RecipientAddressWindow"/>
      <w:bookmarkEnd w:id="1"/>
      <w:bookmarkEnd w:id="2"/>
    </w:p>
    <w:p w14:paraId="74E6D9AC" w14:textId="77777777" w:rsidR="00FC0FC8" w:rsidRPr="00FC0FC8" w:rsidRDefault="00FC0FC8" w:rsidP="00FC0FC8"/>
    <w:p w14:paraId="79BBBE86" w14:textId="77777777" w:rsidR="00FC0FC8" w:rsidRPr="00FC0FC8" w:rsidRDefault="00FC0FC8" w:rsidP="00FC0FC8">
      <w:pPr>
        <w:pStyle w:val="Heading2"/>
        <w:rPr>
          <w:rFonts w:ascii="Times New Roman" w:hAnsi="Times New Roman"/>
        </w:rPr>
      </w:pPr>
      <w:bookmarkStart w:id="3" w:name="_Toc496172172"/>
      <w:bookmarkStart w:id="4" w:name="_Toc496172210"/>
      <w:bookmarkStart w:id="5" w:name="_Toc508008514"/>
      <w:r w:rsidRPr="00FC0FC8">
        <w:rPr>
          <w:rFonts w:ascii="Times New Roman" w:hAnsi="Times New Roman"/>
        </w:rPr>
        <w:t>Introduction</w:t>
      </w:r>
      <w:bookmarkEnd w:id="3"/>
      <w:bookmarkEnd w:id="4"/>
      <w:bookmarkEnd w:id="5"/>
    </w:p>
    <w:p w14:paraId="32891C3B" w14:textId="77777777" w:rsidR="00FC0FC8" w:rsidRPr="00FC0FC8" w:rsidRDefault="00FC0FC8" w:rsidP="00FC0FC8">
      <w:pPr>
        <w:pStyle w:val="Para"/>
      </w:pPr>
      <w:r w:rsidRPr="00FC0FC8">
        <w:t>The purpose of the Indicator Tools Annex is to provide:</w:t>
      </w:r>
    </w:p>
    <w:p w14:paraId="510CDF85" w14:textId="77777777" w:rsidR="00FC0FC8" w:rsidRPr="00FC0FC8" w:rsidRDefault="00FC0FC8" w:rsidP="00FC0FC8">
      <w:pPr>
        <w:pStyle w:val="BulletedList"/>
      </w:pPr>
      <w:r w:rsidRPr="00FC0FC8">
        <w:t>a template for the presentation of indicators in a PAR or sector strategy document, linked to the respective objectives;</w:t>
      </w:r>
    </w:p>
    <w:p w14:paraId="75E7D438" w14:textId="77777777" w:rsidR="00FC0FC8" w:rsidRPr="00FC0FC8" w:rsidRDefault="00FC0FC8" w:rsidP="00FC0FC8">
      <w:pPr>
        <w:pStyle w:val="BulletedList"/>
      </w:pPr>
      <w:r w:rsidRPr="00FC0FC8">
        <w:t>an example of how PAR indicators might be presented;</w:t>
      </w:r>
    </w:p>
    <w:p w14:paraId="59C55F8E" w14:textId="1B86FC27" w:rsidR="00FC0FC8" w:rsidRPr="00FC0FC8" w:rsidRDefault="00FC0FC8" w:rsidP="00FC0FC8">
      <w:pPr>
        <w:pStyle w:val="BulletedList"/>
      </w:pPr>
      <w:r w:rsidRPr="00FC0FC8">
        <w:t>a template for an indicator passport entry, where the details of a defined indicator (its title, short d</w:t>
      </w:r>
      <w:r w:rsidR="00AC200B">
        <w:t>escription, calculation formula, if applicable</w:t>
      </w:r>
      <w:r w:rsidRPr="00FC0FC8">
        <w:t>, data required for its calculation, frequency of calculation, etc.) can be summarised;</w:t>
      </w:r>
    </w:p>
    <w:p w14:paraId="03EFA421" w14:textId="77777777" w:rsidR="00FC0FC8" w:rsidRPr="00FC0FC8" w:rsidRDefault="00FC0FC8" w:rsidP="00FC0FC8">
      <w:pPr>
        <w:pStyle w:val="BulletedList"/>
      </w:pPr>
      <w:r w:rsidRPr="00FC0FC8">
        <w:t>an example of an actual indicator passport entry;</w:t>
      </w:r>
    </w:p>
    <w:p w14:paraId="1B783BCA" w14:textId="77777777" w:rsidR="00FC0FC8" w:rsidRPr="00FC0FC8" w:rsidRDefault="00FC0FC8" w:rsidP="00FC0FC8">
      <w:pPr>
        <w:pStyle w:val="BulletedList"/>
      </w:pPr>
      <w:proofErr w:type="gramStart"/>
      <w:r w:rsidRPr="00FC0FC8">
        <w:t>a</w:t>
      </w:r>
      <w:proofErr w:type="gramEnd"/>
      <w:r w:rsidRPr="00FC0FC8">
        <w:t xml:space="preserve"> list of PAR-related indicators from various sources.</w:t>
      </w:r>
    </w:p>
    <w:p w14:paraId="6E9A77E4" w14:textId="77777777" w:rsidR="00FC0FC8" w:rsidRPr="00FC0FC8" w:rsidRDefault="00FC0FC8" w:rsidP="00FC0FC8">
      <w:pPr>
        <w:pStyle w:val="Para"/>
      </w:pPr>
      <w:r w:rsidRPr="00FC0FC8">
        <w:t>The list of indicators is intended to provide “food for thought” to the developers of PAR strategies when they think about what indicators to use in connection with the envisaged objectives of their PAR strategies.</w:t>
      </w:r>
    </w:p>
    <w:p w14:paraId="36F658EB" w14:textId="31949B42" w:rsidR="00FC0FC8" w:rsidRPr="00FC0FC8" w:rsidRDefault="00FC0FC8" w:rsidP="00FC0FC8">
      <w:pPr>
        <w:pStyle w:val="Para"/>
      </w:pPr>
      <w:r w:rsidRPr="00FC0FC8">
        <w:t xml:space="preserve">All the templates and the list provided are to be used flexibly and in accordance with any </w:t>
      </w:r>
      <w:r w:rsidR="00AC200B">
        <w:t xml:space="preserve">national </w:t>
      </w:r>
      <w:r w:rsidRPr="00FC0FC8">
        <w:t>requirements and with the specificities of the PAR-related or sector strategy concerned.</w:t>
      </w:r>
    </w:p>
    <w:p w14:paraId="23BE0936" w14:textId="77777777" w:rsidR="00FC0FC8" w:rsidRPr="00FC0FC8" w:rsidRDefault="00FC0FC8" w:rsidP="00FC0FC8">
      <w:pPr>
        <w:pStyle w:val="Heading2"/>
        <w:rPr>
          <w:rFonts w:ascii="Times New Roman" w:hAnsi="Times New Roman"/>
        </w:rPr>
      </w:pPr>
      <w:bookmarkStart w:id="6" w:name="_Toc495625133"/>
      <w:bookmarkStart w:id="7" w:name="_Toc496172173"/>
      <w:bookmarkStart w:id="8" w:name="_Toc496172211"/>
      <w:bookmarkStart w:id="9" w:name="_Toc508008515"/>
      <w:r w:rsidRPr="00FC0FC8">
        <w:rPr>
          <w:rFonts w:ascii="Times New Roman" w:hAnsi="Times New Roman"/>
        </w:rPr>
        <w:t>Template for the presentation of performance indicators in a PAR strategy</w:t>
      </w:r>
      <w:bookmarkEnd w:id="6"/>
      <w:bookmarkEnd w:id="7"/>
      <w:bookmarkEnd w:id="8"/>
      <w:bookmarkEnd w:id="9"/>
    </w:p>
    <w:p w14:paraId="4C742E4A" w14:textId="77777777" w:rsidR="00FC0FC8" w:rsidRPr="00FC0FC8" w:rsidRDefault="00FC0FC8" w:rsidP="00FC0FC8">
      <w:pPr>
        <w:pStyle w:val="Para"/>
      </w:pPr>
      <w:r w:rsidRPr="00FC0FC8">
        <w:t>This template is an indicative framework on how to present the indicators of a PAR or sector strategy within the strategy document. The template can be adjusted based on country-specific needs.</w:t>
      </w:r>
    </w:p>
    <w:p w14:paraId="2020A646" w14:textId="7343C48C" w:rsidR="00FC0FC8" w:rsidRPr="00FC0FC8" w:rsidRDefault="00FC0FC8" w:rsidP="00FC0FC8">
      <w:pPr>
        <w:pStyle w:val="Para"/>
      </w:pPr>
      <w:r w:rsidRPr="00FC0FC8">
        <w:t>This template does not include the operational-level indicators concerned with measuring the implementation of actions and their corresponding activities (such as programmes, projects, services or other kinds of intervention) through their delivered outputs (output, product or service). The template table can be easily adjusted to include these, but presenting everything in one table may make it complicated to read. For this reason, it may make sense to present the performance indicators at the impact or outcome level within the strategy document, separately from the output-level indicators, these being listed in the corresponding action plan of the strategy.</w:t>
      </w:r>
      <w:r w:rsidR="00AC200B">
        <w:t xml:space="preserve"> In addition:</w:t>
      </w:r>
    </w:p>
    <w:p w14:paraId="1F9799A8" w14:textId="77777777" w:rsidR="00FC0FC8" w:rsidRPr="00FC0FC8" w:rsidRDefault="00FC0FC8" w:rsidP="00FC0FC8">
      <w:pPr>
        <w:pStyle w:val="BulletedList"/>
      </w:pPr>
      <w:r w:rsidRPr="00FC0FC8">
        <w:t>If the strategy does not include general objectives, then the lines with general objectives should be deleted.</w:t>
      </w:r>
    </w:p>
    <w:p w14:paraId="15EE8DC9" w14:textId="77777777" w:rsidR="00FC0FC8" w:rsidRPr="00FC0FC8" w:rsidRDefault="00FC0FC8" w:rsidP="00FC0FC8">
      <w:pPr>
        <w:pStyle w:val="BulletedList"/>
      </w:pPr>
      <w:r w:rsidRPr="00FC0FC8">
        <w:t>If the strategy has more than two levels of objectives, additional lines should be added accordingly.</w:t>
      </w:r>
    </w:p>
    <w:p w14:paraId="7BC223FE" w14:textId="77777777" w:rsidR="00FC0FC8" w:rsidRPr="00FC0FC8" w:rsidRDefault="00FC0FC8" w:rsidP="00FC0FC8">
      <w:pPr>
        <w:pStyle w:val="BulletedList"/>
      </w:pPr>
      <w:r w:rsidRPr="00FC0FC8">
        <w:t>The columns with targets can also be adjusted if the strategy envisages annual targets or other frequency.</w:t>
      </w:r>
    </w:p>
    <w:p w14:paraId="61EBCE84" w14:textId="11C28B04" w:rsidR="00FC0FC8" w:rsidRPr="00FC0FC8" w:rsidRDefault="00FC0FC8" w:rsidP="00FC0FC8">
      <w:pPr>
        <w:pStyle w:val="BulletedList"/>
      </w:pPr>
      <w:r w:rsidRPr="00FC0FC8">
        <w:t xml:space="preserve">In addition, both the general objectives and the specific objectives may be named differently in the given </w:t>
      </w:r>
      <w:r w:rsidR="00AC200B">
        <w:t>national</w:t>
      </w:r>
      <w:r w:rsidRPr="00FC0FC8">
        <w:t xml:space="preserve"> context or as defined in the </w:t>
      </w:r>
      <w:r w:rsidR="00AC200B">
        <w:t>national</w:t>
      </w:r>
      <w:r w:rsidRPr="00FC0FC8">
        <w:t xml:space="preserve"> strategy development framework (if such exists).</w:t>
      </w:r>
    </w:p>
    <w:p w14:paraId="2E5E98E9" w14:textId="3A7FBB14" w:rsidR="00FC0FC8" w:rsidRDefault="00FC0FC8" w:rsidP="00FC0FC8">
      <w:pPr>
        <w:pStyle w:val="Para"/>
      </w:pPr>
      <w:r w:rsidRPr="00FC0FC8">
        <w:t>Countries have differing approaches as to how to present the indicators they have defined to assess their performance and measure progress against their various objectives. Sometimes they are collected in a separate, comprehensive list, but often they are indicated one-by-one, next to the description of the objectives. In the latter case</w:t>
      </w:r>
      <w:r w:rsidRPr="00FC0FC8">
        <w:rPr>
          <w:b/>
        </w:rPr>
        <w:t xml:space="preserve">, </w:t>
      </w:r>
      <w:r w:rsidRPr="00FC0FC8">
        <w:t xml:space="preserve">it is still recommended that all </w:t>
      </w:r>
      <w:r w:rsidRPr="00FC0FC8">
        <w:lastRenderedPageBreak/>
        <w:t xml:space="preserve">the indicators be also separately summarised in one place (as </w:t>
      </w:r>
      <w:r w:rsidR="00AC200B">
        <w:t>in</w:t>
      </w:r>
      <w:r w:rsidRPr="00FC0FC8">
        <w:t xml:space="preserve"> the </w:t>
      </w:r>
      <w:r w:rsidR="00AC200B">
        <w:t>following</w:t>
      </w:r>
      <w:r w:rsidRPr="00FC0FC8">
        <w:t xml:space="preserve"> template), to make them easier to read.</w:t>
      </w:r>
    </w:p>
    <w:tbl>
      <w:tblPr>
        <w:tblW w:w="8264" w:type="dxa"/>
        <w:tblInd w:w="81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20" w:firstRow="1" w:lastRow="0" w:firstColumn="0" w:lastColumn="0" w:noHBand="0" w:noVBand="1"/>
      </w:tblPr>
      <w:tblGrid>
        <w:gridCol w:w="854"/>
        <w:gridCol w:w="3157"/>
        <w:gridCol w:w="1418"/>
        <w:gridCol w:w="1417"/>
        <w:gridCol w:w="1418"/>
      </w:tblGrid>
      <w:tr w:rsidR="00C5345B" w:rsidRPr="00C5345B" w14:paraId="1DB2770A" w14:textId="77777777" w:rsidTr="005451DA">
        <w:trPr>
          <w:trHeight w:val="527"/>
        </w:trPr>
        <w:tc>
          <w:tcPr>
            <w:tcW w:w="854"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88EC878" w14:textId="77777777" w:rsidR="00C5345B" w:rsidRPr="00C5345B" w:rsidRDefault="00C5345B" w:rsidP="003E64CE">
            <w:pPr>
              <w:jc w:val="center"/>
              <w:rPr>
                <w:rFonts w:ascii="Times New Roman" w:hAnsi="Times New Roman"/>
                <w:sz w:val="20"/>
                <w:lang w:val="en-US"/>
              </w:rPr>
            </w:pPr>
            <w:r w:rsidRPr="00C5345B">
              <w:rPr>
                <w:rFonts w:ascii="Times New Roman" w:hAnsi="Times New Roman"/>
                <w:b/>
                <w:bCs/>
                <w:color w:val="FFFFFF" w:themeColor="light1"/>
                <w:kern w:val="24"/>
                <w:sz w:val="20"/>
                <w:lang w:val="en-US"/>
              </w:rPr>
              <w:t>No.</w:t>
            </w:r>
          </w:p>
        </w:tc>
        <w:tc>
          <w:tcPr>
            <w:tcW w:w="315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38AD6981" w14:textId="77777777" w:rsidR="00C5345B" w:rsidRPr="00C5345B" w:rsidRDefault="00C5345B" w:rsidP="003E64CE">
            <w:pPr>
              <w:jc w:val="center"/>
              <w:rPr>
                <w:rFonts w:ascii="Times New Roman" w:hAnsi="Times New Roman"/>
                <w:sz w:val="20"/>
                <w:lang w:val="en-US"/>
              </w:rPr>
            </w:pPr>
            <w:r w:rsidRPr="00C5345B">
              <w:rPr>
                <w:rFonts w:ascii="Times New Roman" w:hAnsi="Times New Roman"/>
                <w:b/>
                <w:bCs/>
                <w:color w:val="FFFFFF" w:themeColor="light1"/>
                <w:kern w:val="24"/>
                <w:sz w:val="20"/>
                <w:lang w:val="en-US"/>
              </w:rPr>
              <w:t>Objective/Indicator</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6FB53F65" w14:textId="77777777" w:rsidR="00C5345B" w:rsidRPr="00C5345B" w:rsidRDefault="00C5345B" w:rsidP="003E64CE">
            <w:pPr>
              <w:jc w:val="center"/>
              <w:rPr>
                <w:rFonts w:ascii="Times New Roman" w:hAnsi="Times New Roman"/>
                <w:sz w:val="20"/>
                <w:lang w:val="en-US"/>
              </w:rPr>
            </w:pPr>
            <w:r w:rsidRPr="00C5345B">
              <w:rPr>
                <w:rFonts w:ascii="Times New Roman" w:hAnsi="Times New Roman"/>
                <w:b/>
                <w:bCs/>
                <w:color w:val="FFFFFF" w:themeColor="light1"/>
                <w:kern w:val="24"/>
                <w:sz w:val="20"/>
                <w:lang w:val="en-US"/>
              </w:rPr>
              <w:t>Baseline value (</w:t>
            </w:r>
            <w:r w:rsidRPr="00C5345B">
              <w:rPr>
                <w:rFonts w:ascii="Times New Roman" w:hAnsi="Times New Roman"/>
                <w:b/>
                <w:bCs/>
                <w:i/>
                <w:color w:val="FFFFFF" w:themeColor="light1"/>
                <w:kern w:val="24"/>
                <w:sz w:val="20"/>
                <w:lang w:val="en-US"/>
              </w:rPr>
              <w:t>year</w:t>
            </w:r>
            <w:r w:rsidRPr="00C5345B">
              <w:rPr>
                <w:rFonts w:ascii="Times New Roman" w:hAnsi="Times New Roman"/>
                <w:b/>
                <w:bCs/>
                <w:color w:val="FFFFFF" w:themeColor="light1"/>
                <w:kern w:val="24"/>
                <w:sz w:val="20"/>
                <w:lang w:val="en-US"/>
              </w:rPr>
              <w:t>)</w:t>
            </w:r>
          </w:p>
        </w:tc>
        <w:tc>
          <w:tcPr>
            <w:tcW w:w="141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74DF51D" w14:textId="77777777" w:rsidR="00C5345B" w:rsidRPr="00C5345B" w:rsidRDefault="00C5345B" w:rsidP="003E64CE">
            <w:pPr>
              <w:jc w:val="center"/>
              <w:rPr>
                <w:rFonts w:ascii="Times New Roman" w:hAnsi="Times New Roman"/>
                <w:sz w:val="20"/>
                <w:lang w:val="en-US"/>
              </w:rPr>
            </w:pPr>
            <w:r w:rsidRPr="00C5345B">
              <w:rPr>
                <w:rFonts w:ascii="Times New Roman" w:hAnsi="Times New Roman"/>
                <w:b/>
                <w:bCs/>
                <w:color w:val="FFFFFF" w:themeColor="light1"/>
                <w:kern w:val="24"/>
                <w:sz w:val="20"/>
                <w:lang w:val="en-US"/>
              </w:rPr>
              <w:t>Mid-term target (</w:t>
            </w:r>
            <w:r w:rsidRPr="00C5345B">
              <w:rPr>
                <w:rFonts w:ascii="Times New Roman" w:hAnsi="Times New Roman"/>
                <w:b/>
                <w:bCs/>
                <w:i/>
                <w:color w:val="FFFFFF" w:themeColor="light1"/>
                <w:kern w:val="24"/>
                <w:sz w:val="20"/>
                <w:lang w:val="en-US"/>
              </w:rPr>
              <w:t>year</w:t>
            </w:r>
            <w:r w:rsidRPr="00C5345B">
              <w:rPr>
                <w:rFonts w:ascii="Times New Roman" w:hAnsi="Times New Roman"/>
                <w:b/>
                <w:bCs/>
                <w:color w:val="FFFFFF" w:themeColor="light1"/>
                <w:kern w:val="24"/>
                <w:sz w:val="20"/>
                <w:lang w:val="en-US"/>
              </w:rPr>
              <w:t>)</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24C110E9" w14:textId="77777777" w:rsidR="00C5345B" w:rsidRPr="00C5345B" w:rsidRDefault="00C5345B" w:rsidP="003E64CE">
            <w:pPr>
              <w:jc w:val="center"/>
              <w:rPr>
                <w:rFonts w:ascii="Times New Roman" w:hAnsi="Times New Roman"/>
                <w:sz w:val="20"/>
                <w:lang w:val="en-US"/>
              </w:rPr>
            </w:pPr>
            <w:r w:rsidRPr="00C5345B">
              <w:rPr>
                <w:rFonts w:ascii="Times New Roman" w:hAnsi="Times New Roman"/>
                <w:b/>
                <w:bCs/>
                <w:color w:val="FFFFFF" w:themeColor="light1"/>
                <w:kern w:val="24"/>
                <w:sz w:val="20"/>
                <w:lang w:val="en-US"/>
              </w:rPr>
              <w:t>Final year target (</w:t>
            </w:r>
            <w:r w:rsidRPr="00C5345B">
              <w:rPr>
                <w:rFonts w:ascii="Times New Roman" w:hAnsi="Times New Roman"/>
                <w:b/>
                <w:bCs/>
                <w:i/>
                <w:color w:val="FFFFFF" w:themeColor="light1"/>
                <w:kern w:val="24"/>
                <w:sz w:val="20"/>
                <w:lang w:val="en-US"/>
              </w:rPr>
              <w:t>year</w:t>
            </w:r>
            <w:r w:rsidRPr="00C5345B">
              <w:rPr>
                <w:rFonts w:ascii="Times New Roman" w:hAnsi="Times New Roman"/>
                <w:b/>
                <w:bCs/>
                <w:color w:val="FFFFFF" w:themeColor="light1"/>
                <w:kern w:val="24"/>
                <w:sz w:val="20"/>
                <w:lang w:val="en-US"/>
              </w:rPr>
              <w:t>)</w:t>
            </w:r>
          </w:p>
        </w:tc>
      </w:tr>
      <w:tr w:rsidR="00B30B21" w:rsidRPr="00B30B21" w14:paraId="10B7E257" w14:textId="77777777" w:rsidTr="005451DA">
        <w:trPr>
          <w:trHeight w:val="389"/>
        </w:trPr>
        <w:tc>
          <w:tcPr>
            <w:tcW w:w="854" w:type="dxa"/>
            <w:shd w:val="clear" w:color="auto" w:fill="B6DDE8" w:themeFill="accent5" w:themeFillTint="66"/>
            <w:tcMar>
              <w:top w:w="72" w:type="dxa"/>
              <w:left w:w="144" w:type="dxa"/>
              <w:bottom w:w="72" w:type="dxa"/>
              <w:right w:w="144" w:type="dxa"/>
            </w:tcMar>
            <w:hideMark/>
          </w:tcPr>
          <w:p w14:paraId="628D7D8B" w14:textId="77777777" w:rsidR="00C5345B" w:rsidRPr="00B30B21" w:rsidRDefault="00C5345B" w:rsidP="003E64CE">
            <w:pPr>
              <w:spacing w:before="60" w:after="60"/>
              <w:rPr>
                <w:rFonts w:ascii="Times New Roman" w:hAnsi="Times New Roman"/>
                <w:b/>
                <w:color w:val="31849B" w:themeColor="accent5" w:themeShade="BF"/>
                <w:sz w:val="20"/>
                <w:lang w:val="en-US"/>
              </w:rPr>
            </w:pPr>
            <w:r w:rsidRPr="00B30B21">
              <w:rPr>
                <w:rFonts w:ascii="Times New Roman" w:hAnsi="Times New Roman"/>
                <w:b/>
                <w:color w:val="31849B" w:themeColor="accent5" w:themeShade="BF"/>
                <w:kern w:val="24"/>
                <w:sz w:val="20"/>
                <w:lang w:val="en-US"/>
              </w:rPr>
              <w:t>I.</w:t>
            </w:r>
          </w:p>
        </w:tc>
        <w:tc>
          <w:tcPr>
            <w:tcW w:w="7410" w:type="dxa"/>
            <w:gridSpan w:val="4"/>
            <w:shd w:val="clear" w:color="auto" w:fill="B6DDE8" w:themeFill="accent5" w:themeFillTint="66"/>
            <w:tcMar>
              <w:top w:w="15" w:type="dxa"/>
              <w:left w:w="108" w:type="dxa"/>
              <w:bottom w:w="0" w:type="dxa"/>
              <w:right w:w="108" w:type="dxa"/>
            </w:tcMar>
            <w:hideMark/>
          </w:tcPr>
          <w:p w14:paraId="69161F33" w14:textId="77777777" w:rsidR="00C5345B" w:rsidRPr="00B30B21" w:rsidRDefault="00C5345B" w:rsidP="003E64CE">
            <w:pPr>
              <w:spacing w:before="60" w:after="60"/>
              <w:rPr>
                <w:rFonts w:ascii="Times New Roman" w:hAnsi="Times New Roman"/>
                <w:b/>
                <w:color w:val="31849B" w:themeColor="accent5" w:themeShade="BF"/>
                <w:sz w:val="20"/>
                <w:lang w:val="en-US"/>
              </w:rPr>
            </w:pPr>
            <w:r w:rsidRPr="00B30B21">
              <w:rPr>
                <w:rFonts w:ascii="Times New Roman" w:hAnsi="Times New Roman"/>
                <w:b/>
                <w:color w:val="31849B" w:themeColor="accent5" w:themeShade="BF"/>
                <w:sz w:val="20"/>
                <w:lang w:val="en-US"/>
              </w:rPr>
              <w:t xml:space="preserve">General objective 1: </w:t>
            </w:r>
          </w:p>
        </w:tc>
      </w:tr>
      <w:tr w:rsidR="00C5345B" w:rsidRPr="00C5345B" w14:paraId="07ADDE98" w14:textId="77777777" w:rsidTr="00C5345B">
        <w:trPr>
          <w:trHeight w:val="389"/>
        </w:trPr>
        <w:tc>
          <w:tcPr>
            <w:tcW w:w="854" w:type="dxa"/>
            <w:shd w:val="clear" w:color="auto" w:fill="auto"/>
            <w:tcMar>
              <w:top w:w="72" w:type="dxa"/>
              <w:left w:w="144" w:type="dxa"/>
              <w:bottom w:w="72" w:type="dxa"/>
              <w:right w:w="144" w:type="dxa"/>
            </w:tcMar>
            <w:hideMark/>
          </w:tcPr>
          <w:p w14:paraId="7972CBEA"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color w:val="000000" w:themeColor="dark1"/>
                <w:kern w:val="24"/>
                <w:sz w:val="20"/>
                <w:lang w:val="en-US"/>
              </w:rPr>
              <w:t>1.</w:t>
            </w:r>
          </w:p>
        </w:tc>
        <w:tc>
          <w:tcPr>
            <w:tcW w:w="3157" w:type="dxa"/>
            <w:shd w:val="clear" w:color="auto" w:fill="auto"/>
            <w:tcMar>
              <w:top w:w="15" w:type="dxa"/>
              <w:left w:w="108" w:type="dxa"/>
              <w:bottom w:w="0" w:type="dxa"/>
              <w:right w:w="108" w:type="dxa"/>
            </w:tcMar>
            <w:hideMark/>
          </w:tcPr>
          <w:p w14:paraId="4405C592" w14:textId="77777777" w:rsidR="00C5345B" w:rsidRPr="00C5345B" w:rsidRDefault="00C5345B" w:rsidP="003E64CE">
            <w:pPr>
              <w:spacing w:before="60" w:after="60"/>
              <w:rPr>
                <w:rFonts w:ascii="Times New Roman" w:hAnsi="Times New Roman"/>
                <w:i/>
                <w:sz w:val="20"/>
                <w:lang w:val="en-US"/>
              </w:rPr>
            </w:pPr>
            <w:r w:rsidRPr="00C5345B">
              <w:rPr>
                <w:rFonts w:ascii="Times New Roman" w:hAnsi="Times New Roman"/>
                <w:i/>
                <w:sz w:val="20"/>
                <w:lang w:val="en-US"/>
              </w:rPr>
              <w:t>Title of indicator linked to general objective 1</w:t>
            </w:r>
          </w:p>
        </w:tc>
        <w:tc>
          <w:tcPr>
            <w:tcW w:w="1418" w:type="dxa"/>
            <w:shd w:val="clear" w:color="auto" w:fill="auto"/>
            <w:tcMar>
              <w:top w:w="15" w:type="dxa"/>
              <w:left w:w="108" w:type="dxa"/>
              <w:bottom w:w="0" w:type="dxa"/>
              <w:right w:w="108" w:type="dxa"/>
            </w:tcMar>
            <w:vAlign w:val="center"/>
            <w:hideMark/>
          </w:tcPr>
          <w:p w14:paraId="2C794BBB"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shd w:val="clear" w:color="auto" w:fill="auto"/>
            <w:tcMar>
              <w:top w:w="15" w:type="dxa"/>
              <w:left w:w="108" w:type="dxa"/>
              <w:bottom w:w="0" w:type="dxa"/>
              <w:right w:w="108" w:type="dxa"/>
            </w:tcMar>
            <w:vAlign w:val="center"/>
            <w:hideMark/>
          </w:tcPr>
          <w:p w14:paraId="445B08AB"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shd w:val="clear" w:color="auto" w:fill="auto"/>
            <w:tcMar>
              <w:top w:w="15" w:type="dxa"/>
              <w:left w:w="108" w:type="dxa"/>
              <w:bottom w:w="0" w:type="dxa"/>
              <w:right w:w="108" w:type="dxa"/>
            </w:tcMar>
            <w:vAlign w:val="center"/>
            <w:hideMark/>
          </w:tcPr>
          <w:p w14:paraId="736869C0"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C5345B" w:rsidRPr="00C5345B" w14:paraId="67196096"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hideMark/>
          </w:tcPr>
          <w:p w14:paraId="344119A7"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color w:val="000000" w:themeColor="dark1"/>
                <w:kern w:val="24"/>
                <w:sz w:val="20"/>
                <w:lang w:val="en-US"/>
              </w:rPr>
              <w:t>2.</w:t>
            </w:r>
          </w:p>
        </w:tc>
        <w:tc>
          <w:tcPr>
            <w:tcW w:w="3157" w:type="dxa"/>
            <w:tcBorders>
              <w:bottom w:val="single" w:sz="4" w:space="0" w:color="31849B" w:themeColor="accent5" w:themeShade="BF"/>
            </w:tcBorders>
            <w:shd w:val="clear" w:color="auto" w:fill="auto"/>
            <w:tcMar>
              <w:top w:w="15" w:type="dxa"/>
              <w:left w:w="108" w:type="dxa"/>
              <w:bottom w:w="0" w:type="dxa"/>
              <w:right w:w="108" w:type="dxa"/>
            </w:tcMar>
            <w:hideMark/>
          </w:tcPr>
          <w:p w14:paraId="4081EA7E"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i/>
                <w:sz w:val="20"/>
                <w:lang w:val="en-US"/>
              </w:rPr>
              <w:t>Title of indicator linked to general objective 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30DC0E9"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1AE7C04"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2DD88955"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C5345B" w:rsidRPr="00C5345B" w14:paraId="385C2360" w14:textId="77777777" w:rsidTr="005451DA">
        <w:trPr>
          <w:trHeight w:val="389"/>
        </w:trPr>
        <w:tc>
          <w:tcPr>
            <w:tcW w:w="854" w:type="dxa"/>
            <w:shd w:val="clear" w:color="auto" w:fill="DAEEF3" w:themeFill="accent5" w:themeFillTint="33"/>
            <w:tcMar>
              <w:top w:w="72" w:type="dxa"/>
              <w:left w:w="144" w:type="dxa"/>
              <w:bottom w:w="72" w:type="dxa"/>
              <w:right w:w="144" w:type="dxa"/>
            </w:tcMar>
            <w:hideMark/>
          </w:tcPr>
          <w:p w14:paraId="539B4B1C" w14:textId="77777777" w:rsidR="00C5345B" w:rsidRPr="005451DA" w:rsidRDefault="00C5345B" w:rsidP="003E64CE">
            <w:pPr>
              <w:spacing w:before="60" w:after="60"/>
              <w:rPr>
                <w:rFonts w:ascii="Times New Roman" w:hAnsi="Times New Roman"/>
                <w:b/>
                <w:color w:val="31849B" w:themeColor="accent5" w:themeShade="BF"/>
                <w:sz w:val="20"/>
                <w:lang w:val="en-US"/>
              </w:rPr>
            </w:pPr>
            <w:r w:rsidRPr="005451DA">
              <w:rPr>
                <w:rFonts w:ascii="Times New Roman" w:hAnsi="Times New Roman"/>
                <w:b/>
                <w:color w:val="31849B" w:themeColor="accent5" w:themeShade="BF"/>
                <w:sz w:val="20"/>
                <w:lang w:val="en-US"/>
              </w:rPr>
              <w:t>I. i.</w:t>
            </w:r>
          </w:p>
        </w:tc>
        <w:tc>
          <w:tcPr>
            <w:tcW w:w="7410" w:type="dxa"/>
            <w:gridSpan w:val="4"/>
            <w:shd w:val="clear" w:color="auto" w:fill="DAEEF3" w:themeFill="accent5" w:themeFillTint="33"/>
            <w:tcMar>
              <w:top w:w="15" w:type="dxa"/>
              <w:left w:w="108" w:type="dxa"/>
              <w:bottom w:w="0" w:type="dxa"/>
              <w:right w:w="108" w:type="dxa"/>
            </w:tcMar>
            <w:hideMark/>
          </w:tcPr>
          <w:p w14:paraId="079D4B3D" w14:textId="77777777" w:rsidR="00C5345B" w:rsidRPr="005451DA" w:rsidRDefault="00C5345B" w:rsidP="003E64CE">
            <w:pPr>
              <w:spacing w:before="60" w:after="60"/>
              <w:rPr>
                <w:rFonts w:ascii="Times New Roman" w:hAnsi="Times New Roman"/>
                <w:b/>
                <w:color w:val="31849B" w:themeColor="accent5" w:themeShade="BF"/>
                <w:sz w:val="20"/>
                <w:lang w:val="en-US"/>
              </w:rPr>
            </w:pPr>
            <w:r w:rsidRPr="005451DA">
              <w:rPr>
                <w:rFonts w:ascii="Times New Roman" w:hAnsi="Times New Roman"/>
                <w:b/>
                <w:color w:val="31849B" w:themeColor="accent5" w:themeShade="BF"/>
                <w:sz w:val="20"/>
                <w:lang w:val="en-US"/>
              </w:rPr>
              <w:t xml:space="preserve">Specific objective 1: </w:t>
            </w:r>
          </w:p>
        </w:tc>
      </w:tr>
      <w:tr w:rsidR="00C5345B" w:rsidRPr="00C5345B" w14:paraId="61AC486B" w14:textId="77777777" w:rsidTr="00C5345B">
        <w:trPr>
          <w:trHeight w:val="389"/>
        </w:trPr>
        <w:tc>
          <w:tcPr>
            <w:tcW w:w="854" w:type="dxa"/>
            <w:shd w:val="clear" w:color="auto" w:fill="auto"/>
            <w:tcMar>
              <w:top w:w="72" w:type="dxa"/>
              <w:left w:w="144" w:type="dxa"/>
              <w:bottom w:w="72" w:type="dxa"/>
              <w:right w:w="144" w:type="dxa"/>
            </w:tcMar>
          </w:tcPr>
          <w:p w14:paraId="41C5E6E7" w14:textId="77777777" w:rsidR="00C5345B" w:rsidRPr="00C5345B" w:rsidRDefault="00C5345B" w:rsidP="003E64CE">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3.</w:t>
            </w:r>
          </w:p>
        </w:tc>
        <w:tc>
          <w:tcPr>
            <w:tcW w:w="3157" w:type="dxa"/>
            <w:shd w:val="clear" w:color="auto" w:fill="auto"/>
            <w:tcMar>
              <w:top w:w="15" w:type="dxa"/>
              <w:left w:w="108" w:type="dxa"/>
              <w:bottom w:w="0" w:type="dxa"/>
              <w:right w:w="108" w:type="dxa"/>
            </w:tcMar>
          </w:tcPr>
          <w:p w14:paraId="6037FB44"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i/>
                <w:sz w:val="20"/>
                <w:lang w:val="en-US"/>
              </w:rPr>
              <w:t>Title of indicator linked to specific objective 1</w:t>
            </w:r>
          </w:p>
        </w:tc>
        <w:tc>
          <w:tcPr>
            <w:tcW w:w="1418" w:type="dxa"/>
            <w:shd w:val="clear" w:color="auto" w:fill="auto"/>
            <w:tcMar>
              <w:top w:w="15" w:type="dxa"/>
              <w:left w:w="108" w:type="dxa"/>
              <w:bottom w:w="0" w:type="dxa"/>
              <w:right w:w="108" w:type="dxa"/>
            </w:tcMar>
            <w:vAlign w:val="center"/>
          </w:tcPr>
          <w:p w14:paraId="5EAF4741"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shd w:val="clear" w:color="auto" w:fill="auto"/>
            <w:tcMar>
              <w:top w:w="15" w:type="dxa"/>
              <w:left w:w="108" w:type="dxa"/>
              <w:bottom w:w="0" w:type="dxa"/>
              <w:right w:w="108" w:type="dxa"/>
            </w:tcMar>
            <w:vAlign w:val="center"/>
          </w:tcPr>
          <w:p w14:paraId="054D6381"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shd w:val="clear" w:color="auto" w:fill="auto"/>
            <w:tcMar>
              <w:top w:w="15" w:type="dxa"/>
              <w:left w:w="108" w:type="dxa"/>
              <w:bottom w:w="0" w:type="dxa"/>
              <w:right w:w="108" w:type="dxa"/>
            </w:tcMar>
            <w:vAlign w:val="center"/>
          </w:tcPr>
          <w:p w14:paraId="04EF0C01"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C5345B" w:rsidRPr="00C5345B" w14:paraId="2A33006B"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29632AB5" w14:textId="77777777" w:rsidR="00C5345B" w:rsidRPr="00C5345B" w:rsidRDefault="00C5345B" w:rsidP="003E64CE">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4.</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5C6A2291"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i/>
                <w:sz w:val="20"/>
                <w:lang w:val="en-US"/>
              </w:rPr>
              <w:t>Title of indicator linked to specific objective 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BCF315"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1C667BC"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138681EC"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C5345B" w:rsidRPr="00C5345B" w14:paraId="733833ED" w14:textId="77777777" w:rsidTr="005451DA">
        <w:trPr>
          <w:trHeight w:val="389"/>
        </w:trPr>
        <w:tc>
          <w:tcPr>
            <w:tcW w:w="854" w:type="dxa"/>
            <w:shd w:val="clear" w:color="auto" w:fill="DAEEF3" w:themeFill="accent5" w:themeFillTint="33"/>
            <w:tcMar>
              <w:top w:w="72" w:type="dxa"/>
              <w:left w:w="144" w:type="dxa"/>
              <w:bottom w:w="72" w:type="dxa"/>
              <w:right w:w="144" w:type="dxa"/>
            </w:tcMar>
          </w:tcPr>
          <w:p w14:paraId="01A3DFDE" w14:textId="77777777" w:rsidR="00C5345B" w:rsidRPr="005451DA" w:rsidRDefault="00C5345B" w:rsidP="003E64CE">
            <w:pPr>
              <w:spacing w:before="60" w:after="60"/>
              <w:rPr>
                <w:rFonts w:ascii="Times New Roman" w:hAnsi="Times New Roman"/>
                <w:b/>
                <w:color w:val="31849B" w:themeColor="accent5" w:themeShade="BF"/>
                <w:kern w:val="24"/>
                <w:sz w:val="20"/>
                <w:lang w:val="en-US"/>
              </w:rPr>
            </w:pPr>
            <w:r w:rsidRPr="005451DA">
              <w:rPr>
                <w:rFonts w:ascii="Times New Roman" w:hAnsi="Times New Roman"/>
                <w:b/>
                <w:color w:val="31849B" w:themeColor="accent5" w:themeShade="BF"/>
                <w:kern w:val="24"/>
                <w:sz w:val="20"/>
                <w:lang w:val="en-US"/>
              </w:rPr>
              <w:t>I. ii.</w:t>
            </w:r>
          </w:p>
        </w:tc>
        <w:tc>
          <w:tcPr>
            <w:tcW w:w="7410" w:type="dxa"/>
            <w:gridSpan w:val="4"/>
            <w:shd w:val="clear" w:color="auto" w:fill="DAEEF3" w:themeFill="accent5" w:themeFillTint="33"/>
            <w:tcMar>
              <w:top w:w="15" w:type="dxa"/>
              <w:left w:w="108" w:type="dxa"/>
              <w:bottom w:w="0" w:type="dxa"/>
              <w:right w:w="108" w:type="dxa"/>
            </w:tcMar>
          </w:tcPr>
          <w:p w14:paraId="06CFF6B5" w14:textId="77777777" w:rsidR="00C5345B" w:rsidRPr="005451DA" w:rsidRDefault="00C5345B" w:rsidP="003E64CE">
            <w:pPr>
              <w:spacing w:before="60" w:after="60"/>
              <w:rPr>
                <w:rFonts w:ascii="Times New Roman" w:hAnsi="Times New Roman"/>
                <w:b/>
                <w:color w:val="31849B" w:themeColor="accent5" w:themeShade="BF"/>
                <w:sz w:val="20"/>
                <w:lang w:val="en-US"/>
              </w:rPr>
            </w:pPr>
            <w:r w:rsidRPr="005451DA">
              <w:rPr>
                <w:rFonts w:ascii="Times New Roman" w:hAnsi="Times New Roman"/>
                <w:b/>
                <w:color w:val="31849B" w:themeColor="accent5" w:themeShade="BF"/>
                <w:sz w:val="20"/>
                <w:lang w:val="en-US"/>
              </w:rPr>
              <w:t xml:space="preserve">Specific objective 2: </w:t>
            </w:r>
          </w:p>
        </w:tc>
      </w:tr>
      <w:tr w:rsidR="00C5345B" w:rsidRPr="00C5345B" w14:paraId="67835664" w14:textId="77777777" w:rsidTr="00C5345B">
        <w:trPr>
          <w:trHeight w:val="389"/>
        </w:trPr>
        <w:tc>
          <w:tcPr>
            <w:tcW w:w="854" w:type="dxa"/>
            <w:shd w:val="clear" w:color="auto" w:fill="auto"/>
            <w:tcMar>
              <w:top w:w="72" w:type="dxa"/>
              <w:left w:w="144" w:type="dxa"/>
              <w:bottom w:w="72" w:type="dxa"/>
              <w:right w:w="144" w:type="dxa"/>
            </w:tcMar>
          </w:tcPr>
          <w:p w14:paraId="4E2CFCF3" w14:textId="77777777" w:rsidR="00C5345B" w:rsidRPr="00C5345B" w:rsidRDefault="00C5345B" w:rsidP="003E64CE">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5.</w:t>
            </w:r>
          </w:p>
        </w:tc>
        <w:tc>
          <w:tcPr>
            <w:tcW w:w="3157" w:type="dxa"/>
            <w:shd w:val="clear" w:color="auto" w:fill="auto"/>
            <w:tcMar>
              <w:top w:w="15" w:type="dxa"/>
              <w:left w:w="108" w:type="dxa"/>
              <w:bottom w:w="0" w:type="dxa"/>
              <w:right w:w="108" w:type="dxa"/>
            </w:tcMar>
          </w:tcPr>
          <w:p w14:paraId="2EF0E373"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i/>
                <w:sz w:val="20"/>
                <w:lang w:val="en-US"/>
              </w:rPr>
              <w:t>Title of indicator linked to specific objective 2</w:t>
            </w:r>
          </w:p>
        </w:tc>
        <w:tc>
          <w:tcPr>
            <w:tcW w:w="1418" w:type="dxa"/>
            <w:shd w:val="clear" w:color="auto" w:fill="auto"/>
            <w:tcMar>
              <w:top w:w="15" w:type="dxa"/>
              <w:left w:w="108" w:type="dxa"/>
              <w:bottom w:w="0" w:type="dxa"/>
              <w:right w:w="108" w:type="dxa"/>
            </w:tcMar>
            <w:vAlign w:val="center"/>
          </w:tcPr>
          <w:p w14:paraId="6A527F34"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shd w:val="clear" w:color="auto" w:fill="auto"/>
            <w:tcMar>
              <w:top w:w="15" w:type="dxa"/>
              <w:left w:w="108" w:type="dxa"/>
              <w:bottom w:w="0" w:type="dxa"/>
              <w:right w:w="108" w:type="dxa"/>
            </w:tcMar>
            <w:vAlign w:val="center"/>
          </w:tcPr>
          <w:p w14:paraId="79E6D237"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shd w:val="clear" w:color="auto" w:fill="auto"/>
            <w:tcMar>
              <w:top w:w="15" w:type="dxa"/>
              <w:left w:w="108" w:type="dxa"/>
              <w:bottom w:w="0" w:type="dxa"/>
              <w:right w:w="108" w:type="dxa"/>
            </w:tcMar>
            <w:vAlign w:val="center"/>
          </w:tcPr>
          <w:p w14:paraId="271B9080"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C5345B" w:rsidRPr="00C5345B" w14:paraId="3884D4BA"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349616A4" w14:textId="77777777" w:rsidR="00C5345B" w:rsidRPr="00C5345B" w:rsidRDefault="00C5345B" w:rsidP="003E64CE">
            <w:pPr>
              <w:spacing w:before="60" w:after="60"/>
              <w:rPr>
                <w:rFonts w:ascii="Times New Roman" w:hAnsi="Times New Roman"/>
                <w:color w:val="000000" w:themeColor="dark1"/>
                <w:kern w:val="24"/>
                <w:sz w:val="20"/>
                <w:lang w:val="en-US"/>
              </w:rPr>
            </w:pPr>
            <w:r w:rsidRPr="00C5345B">
              <w:rPr>
                <w:rFonts w:ascii="Times New Roman" w:hAnsi="Times New Roman"/>
                <w:color w:val="000000" w:themeColor="dark1"/>
                <w:kern w:val="24"/>
                <w:sz w:val="20"/>
                <w:lang w:val="en-US"/>
              </w:rPr>
              <w:t>6.</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7CEF6306"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i/>
                <w:sz w:val="20"/>
                <w:lang w:val="en-US"/>
              </w:rPr>
              <w:t>Title of indicator linked to specific objective 2</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06B6C808"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2D248F22"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93D5FA" w14:textId="77777777" w:rsidR="00C5345B" w:rsidRPr="00C5345B" w:rsidRDefault="00C5345B" w:rsidP="003E64CE">
            <w:pPr>
              <w:spacing w:before="60" w:after="60"/>
              <w:jc w:val="center"/>
              <w:rPr>
                <w:rFonts w:ascii="Times New Roman" w:hAnsi="Times New Roman"/>
                <w:sz w:val="20"/>
                <w:lang w:val="en-US"/>
              </w:rPr>
            </w:pPr>
            <w:r w:rsidRPr="00C5345B">
              <w:rPr>
                <w:rFonts w:ascii="Times New Roman" w:hAnsi="Times New Roman"/>
                <w:sz w:val="20"/>
                <w:lang w:val="en-US"/>
              </w:rPr>
              <w:t>Value</w:t>
            </w:r>
          </w:p>
        </w:tc>
      </w:tr>
      <w:tr w:rsidR="00B30B21" w:rsidRPr="00B30B21" w14:paraId="6BA4C4AF" w14:textId="77777777" w:rsidTr="005451DA">
        <w:trPr>
          <w:trHeight w:val="389"/>
        </w:trPr>
        <w:tc>
          <w:tcPr>
            <w:tcW w:w="854" w:type="dxa"/>
            <w:shd w:val="clear" w:color="auto" w:fill="92CDDC" w:themeFill="accent5" w:themeFillTint="99"/>
            <w:tcMar>
              <w:top w:w="72" w:type="dxa"/>
              <w:left w:w="144" w:type="dxa"/>
              <w:bottom w:w="72" w:type="dxa"/>
              <w:right w:w="144" w:type="dxa"/>
            </w:tcMar>
          </w:tcPr>
          <w:p w14:paraId="5AE1B59E" w14:textId="77777777" w:rsidR="00C5345B" w:rsidRPr="00B30B21" w:rsidRDefault="00C5345B" w:rsidP="003E64CE">
            <w:pPr>
              <w:spacing w:before="60" w:after="60"/>
              <w:rPr>
                <w:rFonts w:ascii="Times New Roman" w:hAnsi="Times New Roman"/>
                <w:b/>
                <w:color w:val="31849B" w:themeColor="accent5" w:themeShade="BF"/>
                <w:kern w:val="24"/>
                <w:sz w:val="20"/>
                <w:lang w:val="en-US"/>
              </w:rPr>
            </w:pPr>
            <w:r w:rsidRPr="00B30B21">
              <w:rPr>
                <w:rFonts w:ascii="Times New Roman" w:hAnsi="Times New Roman"/>
                <w:b/>
                <w:color w:val="31849B" w:themeColor="accent5" w:themeShade="BF"/>
                <w:kern w:val="24"/>
                <w:sz w:val="20"/>
                <w:lang w:val="en-US"/>
              </w:rPr>
              <w:t>II.</w:t>
            </w:r>
          </w:p>
        </w:tc>
        <w:tc>
          <w:tcPr>
            <w:tcW w:w="7410" w:type="dxa"/>
            <w:gridSpan w:val="4"/>
            <w:shd w:val="clear" w:color="auto" w:fill="92CDDC" w:themeFill="accent5" w:themeFillTint="99"/>
            <w:tcMar>
              <w:top w:w="15" w:type="dxa"/>
              <w:left w:w="108" w:type="dxa"/>
              <w:bottom w:w="0" w:type="dxa"/>
              <w:right w:w="108" w:type="dxa"/>
            </w:tcMar>
          </w:tcPr>
          <w:p w14:paraId="20014445" w14:textId="77777777" w:rsidR="00C5345B" w:rsidRPr="00B30B21" w:rsidRDefault="00C5345B" w:rsidP="003E64CE">
            <w:pPr>
              <w:spacing w:before="60" w:after="60"/>
              <w:rPr>
                <w:rFonts w:ascii="Times New Roman" w:hAnsi="Times New Roman"/>
                <w:b/>
                <w:color w:val="31849B" w:themeColor="accent5" w:themeShade="BF"/>
                <w:kern w:val="24"/>
                <w:sz w:val="20"/>
                <w:lang w:val="en-US"/>
              </w:rPr>
            </w:pPr>
            <w:r w:rsidRPr="00B30B21">
              <w:rPr>
                <w:rFonts w:ascii="Times New Roman" w:hAnsi="Times New Roman"/>
                <w:b/>
                <w:color w:val="31849B" w:themeColor="accent5" w:themeShade="BF"/>
                <w:kern w:val="24"/>
                <w:sz w:val="20"/>
                <w:lang w:val="en-US"/>
              </w:rPr>
              <w:t>General objective 2:</w:t>
            </w:r>
          </w:p>
        </w:tc>
      </w:tr>
      <w:tr w:rsidR="00C5345B" w:rsidRPr="00C5345B" w14:paraId="3897207C" w14:textId="77777777" w:rsidTr="00C5345B">
        <w:trPr>
          <w:trHeight w:val="389"/>
        </w:trPr>
        <w:tc>
          <w:tcPr>
            <w:tcW w:w="854" w:type="dxa"/>
            <w:shd w:val="clear" w:color="auto" w:fill="auto"/>
            <w:tcMar>
              <w:top w:w="72" w:type="dxa"/>
              <w:left w:w="144" w:type="dxa"/>
              <w:bottom w:w="72" w:type="dxa"/>
              <w:right w:w="144" w:type="dxa"/>
            </w:tcMar>
          </w:tcPr>
          <w:p w14:paraId="2B1A6191" w14:textId="77777777" w:rsidR="00C5345B" w:rsidRPr="00C5345B" w:rsidRDefault="00C5345B" w:rsidP="003E64CE">
            <w:pPr>
              <w:spacing w:before="60" w:after="60"/>
              <w:rPr>
                <w:rFonts w:ascii="Times New Roman" w:hAnsi="Times New Roman"/>
                <w:color w:val="000000" w:themeColor="dark1"/>
                <w:kern w:val="24"/>
                <w:sz w:val="20"/>
                <w:lang w:val="en-US"/>
              </w:rPr>
            </w:pPr>
          </w:p>
        </w:tc>
        <w:tc>
          <w:tcPr>
            <w:tcW w:w="3157" w:type="dxa"/>
            <w:shd w:val="clear" w:color="auto" w:fill="auto"/>
            <w:tcMar>
              <w:top w:w="15" w:type="dxa"/>
              <w:left w:w="108" w:type="dxa"/>
              <w:bottom w:w="0" w:type="dxa"/>
              <w:right w:w="108" w:type="dxa"/>
            </w:tcMar>
          </w:tcPr>
          <w:p w14:paraId="2E1DB20C" w14:textId="77777777" w:rsidR="00C5345B" w:rsidRPr="00C5345B" w:rsidRDefault="00C5345B" w:rsidP="003E64CE">
            <w:pPr>
              <w:spacing w:before="60" w:after="60"/>
              <w:rPr>
                <w:rFonts w:ascii="Times New Roman" w:hAnsi="Times New Roman"/>
                <w:sz w:val="20"/>
                <w:lang w:val="en-US"/>
              </w:rPr>
            </w:pPr>
            <w:r w:rsidRPr="00C5345B">
              <w:rPr>
                <w:rFonts w:ascii="Times New Roman" w:hAnsi="Times New Roman"/>
                <w:sz w:val="20"/>
                <w:lang w:val="en-US"/>
              </w:rPr>
              <w:t>…</w:t>
            </w:r>
          </w:p>
        </w:tc>
        <w:tc>
          <w:tcPr>
            <w:tcW w:w="1418" w:type="dxa"/>
            <w:shd w:val="clear" w:color="auto" w:fill="auto"/>
            <w:tcMar>
              <w:top w:w="15" w:type="dxa"/>
              <w:left w:w="108" w:type="dxa"/>
              <w:bottom w:w="0" w:type="dxa"/>
              <w:right w:w="108" w:type="dxa"/>
            </w:tcMar>
            <w:vAlign w:val="center"/>
          </w:tcPr>
          <w:p w14:paraId="44443CF1" w14:textId="77777777" w:rsidR="00C5345B" w:rsidRPr="00C5345B" w:rsidRDefault="00C5345B" w:rsidP="003E64CE">
            <w:pPr>
              <w:spacing w:before="60" w:after="60"/>
              <w:jc w:val="center"/>
              <w:rPr>
                <w:rFonts w:ascii="Times New Roman" w:hAnsi="Times New Roman"/>
                <w:sz w:val="20"/>
                <w:lang w:val="en-US"/>
              </w:rPr>
            </w:pPr>
          </w:p>
        </w:tc>
        <w:tc>
          <w:tcPr>
            <w:tcW w:w="1417" w:type="dxa"/>
            <w:shd w:val="clear" w:color="auto" w:fill="auto"/>
            <w:tcMar>
              <w:top w:w="15" w:type="dxa"/>
              <w:left w:w="108" w:type="dxa"/>
              <w:bottom w:w="0" w:type="dxa"/>
              <w:right w:w="108" w:type="dxa"/>
            </w:tcMar>
            <w:vAlign w:val="center"/>
          </w:tcPr>
          <w:p w14:paraId="08E2C771" w14:textId="77777777" w:rsidR="00C5345B" w:rsidRPr="00C5345B" w:rsidRDefault="00C5345B" w:rsidP="003E64CE">
            <w:pPr>
              <w:spacing w:before="60" w:after="60"/>
              <w:jc w:val="center"/>
              <w:rPr>
                <w:rFonts w:ascii="Times New Roman" w:hAnsi="Times New Roman"/>
                <w:sz w:val="20"/>
                <w:lang w:val="en-US"/>
              </w:rPr>
            </w:pPr>
          </w:p>
        </w:tc>
        <w:tc>
          <w:tcPr>
            <w:tcW w:w="1418" w:type="dxa"/>
            <w:shd w:val="clear" w:color="auto" w:fill="auto"/>
            <w:tcMar>
              <w:top w:w="15" w:type="dxa"/>
              <w:left w:w="108" w:type="dxa"/>
              <w:bottom w:w="0" w:type="dxa"/>
              <w:right w:w="108" w:type="dxa"/>
            </w:tcMar>
            <w:vAlign w:val="center"/>
          </w:tcPr>
          <w:p w14:paraId="7F09DE03" w14:textId="77777777" w:rsidR="00C5345B" w:rsidRPr="00C5345B" w:rsidRDefault="00C5345B" w:rsidP="003E64CE">
            <w:pPr>
              <w:spacing w:before="60" w:after="60"/>
              <w:jc w:val="center"/>
              <w:rPr>
                <w:rFonts w:ascii="Times New Roman" w:hAnsi="Times New Roman"/>
                <w:sz w:val="20"/>
                <w:lang w:val="en-US"/>
              </w:rPr>
            </w:pPr>
          </w:p>
        </w:tc>
      </w:tr>
    </w:tbl>
    <w:p w14:paraId="76A428C3" w14:textId="77777777" w:rsidR="00FC0FC8" w:rsidRPr="00FC0FC8" w:rsidRDefault="00FC0FC8" w:rsidP="00FC0FC8">
      <w:pPr>
        <w:pStyle w:val="Heading2"/>
        <w:rPr>
          <w:rFonts w:ascii="Times New Roman" w:hAnsi="Times New Roman"/>
        </w:rPr>
      </w:pPr>
      <w:bookmarkStart w:id="10" w:name="_Toc495625134"/>
      <w:bookmarkStart w:id="11" w:name="_Toc496172174"/>
      <w:bookmarkStart w:id="12" w:name="_Toc496172212"/>
      <w:bookmarkStart w:id="13" w:name="_Toc508008516"/>
      <w:r w:rsidRPr="00FC0FC8">
        <w:rPr>
          <w:rFonts w:ascii="Times New Roman" w:hAnsi="Times New Roman"/>
        </w:rPr>
        <w:t>Example of indicators and links to objectives</w:t>
      </w:r>
      <w:bookmarkEnd w:id="10"/>
      <w:bookmarkEnd w:id="11"/>
      <w:bookmarkEnd w:id="12"/>
      <w:bookmarkEnd w:id="13"/>
    </w:p>
    <w:p w14:paraId="12BCC4A4" w14:textId="77777777" w:rsidR="00FC0FC8" w:rsidRPr="00FC0FC8" w:rsidRDefault="00FC0FC8" w:rsidP="00FC0FC8">
      <w:pPr>
        <w:pStyle w:val="Para"/>
      </w:pPr>
      <w:r w:rsidRPr="00FC0FC8">
        <w:t>The following is a hypothetical example of PAR-related indicators linked to objectives. In this example – for illustrative purposes – impact-level indicators are also included, as well as output-level indicators attached to certain actions (and activities). The purpose of the example is to illustrate the close links between the indicators and the level of objective or action they are connected to.</w:t>
      </w:r>
    </w:p>
    <w:p w14:paraId="6ED08E88" w14:textId="0E684D1A" w:rsidR="0034066E" w:rsidRDefault="00FC0FC8" w:rsidP="00FC0FC8">
      <w:pPr>
        <w:pStyle w:val="Para"/>
      </w:pPr>
      <w:r w:rsidRPr="00FC0FC8">
        <w:t>It is worth noting that the links between the actions (and the specific activities) and their corresponding output-level indicators may not be linear – several actions (and even sometimes separate activities) may have only one output-level indicator to measure what has been produced or delivered through their implementation.</w:t>
      </w:r>
    </w:p>
    <w:p w14:paraId="526295AB" w14:textId="77777777" w:rsidR="0034066E" w:rsidRDefault="0034066E">
      <w:pPr>
        <w:rPr>
          <w:rFonts w:ascii="Times New Roman" w:eastAsia="SimSun" w:hAnsi="Times New Roman"/>
        </w:rPr>
      </w:pPr>
      <w:r>
        <w:br w:type="page"/>
      </w:r>
    </w:p>
    <w:p w14:paraId="6313EC97" w14:textId="77777777" w:rsidR="00FC0FC8" w:rsidRDefault="00FC0FC8" w:rsidP="00FC0FC8">
      <w:pPr>
        <w:pStyle w:val="Para"/>
      </w:pPr>
    </w:p>
    <w:tbl>
      <w:tblPr>
        <w:tblStyle w:val="TableGrid"/>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418"/>
        <w:gridCol w:w="2976"/>
        <w:gridCol w:w="3828"/>
      </w:tblGrid>
      <w:tr w:rsidR="00C5345B" w:rsidRPr="00C5345B" w14:paraId="0E4BBE1B" w14:textId="77777777" w:rsidTr="00B30B21">
        <w:tc>
          <w:tcPr>
            <w:tcW w:w="1418" w:type="dxa"/>
            <w:shd w:val="clear" w:color="auto" w:fill="4BACC6" w:themeFill="accent5"/>
            <w:vAlign w:val="center"/>
          </w:tcPr>
          <w:p w14:paraId="4730E822" w14:textId="77777777" w:rsidR="00C5345B" w:rsidRPr="00B30B21" w:rsidRDefault="00C5345B" w:rsidP="003E64CE">
            <w:pPr>
              <w:jc w:val="center"/>
              <w:rPr>
                <w:rFonts w:ascii="Times New Roman" w:hAnsi="Times New Roman"/>
                <w:b/>
                <w:color w:val="FFFFFF" w:themeColor="background1"/>
              </w:rPr>
            </w:pPr>
          </w:p>
        </w:tc>
        <w:tc>
          <w:tcPr>
            <w:tcW w:w="2976" w:type="dxa"/>
            <w:shd w:val="clear" w:color="auto" w:fill="4BACC6" w:themeFill="accent5"/>
            <w:vAlign w:val="center"/>
          </w:tcPr>
          <w:p w14:paraId="3A464295" w14:textId="77777777" w:rsidR="00C5345B" w:rsidRPr="00B30B21" w:rsidRDefault="00C5345B" w:rsidP="003E64CE">
            <w:pPr>
              <w:jc w:val="center"/>
              <w:rPr>
                <w:rFonts w:ascii="Times New Roman" w:hAnsi="Times New Roman"/>
                <w:b/>
                <w:color w:val="FFFFFF" w:themeColor="background1"/>
              </w:rPr>
            </w:pPr>
            <w:r w:rsidRPr="00B30B21">
              <w:rPr>
                <w:rFonts w:ascii="Times New Roman" w:hAnsi="Times New Roman"/>
                <w:b/>
                <w:color w:val="FFFFFF" w:themeColor="background1"/>
              </w:rPr>
              <w:t>General objective/Specific objective/Activity</w:t>
            </w:r>
          </w:p>
        </w:tc>
        <w:tc>
          <w:tcPr>
            <w:tcW w:w="3828" w:type="dxa"/>
            <w:shd w:val="clear" w:color="auto" w:fill="4BACC6" w:themeFill="accent5"/>
            <w:vAlign w:val="center"/>
          </w:tcPr>
          <w:p w14:paraId="34752CFD" w14:textId="77777777" w:rsidR="00C5345B" w:rsidRPr="00B30B21" w:rsidRDefault="00C5345B" w:rsidP="003E64CE">
            <w:pPr>
              <w:jc w:val="center"/>
              <w:rPr>
                <w:rFonts w:ascii="Times New Roman" w:hAnsi="Times New Roman"/>
                <w:b/>
                <w:color w:val="FFFFFF" w:themeColor="background1"/>
              </w:rPr>
            </w:pPr>
            <w:r w:rsidRPr="00B30B21">
              <w:rPr>
                <w:rFonts w:ascii="Times New Roman" w:hAnsi="Times New Roman"/>
                <w:b/>
                <w:color w:val="FFFFFF" w:themeColor="background1"/>
              </w:rPr>
              <w:t>Indicator</w:t>
            </w:r>
          </w:p>
        </w:tc>
      </w:tr>
      <w:tr w:rsidR="00C5345B" w:rsidRPr="00C5345B" w14:paraId="0C7F9855" w14:textId="77777777" w:rsidTr="00B30B21">
        <w:tc>
          <w:tcPr>
            <w:tcW w:w="1418" w:type="dxa"/>
            <w:shd w:val="clear" w:color="auto" w:fill="DAEEF3" w:themeFill="accent5" w:themeFillTint="33"/>
          </w:tcPr>
          <w:p w14:paraId="0AC8BD45"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General objective</w:t>
            </w:r>
          </w:p>
        </w:tc>
        <w:tc>
          <w:tcPr>
            <w:tcW w:w="2976" w:type="dxa"/>
          </w:tcPr>
          <w:p w14:paraId="5211C107" w14:textId="77777777" w:rsidR="00C5345B" w:rsidRPr="00C5345B" w:rsidRDefault="00C5345B" w:rsidP="003E64CE">
            <w:pPr>
              <w:spacing w:before="60" w:after="60"/>
              <w:rPr>
                <w:rFonts w:ascii="Times New Roman" w:hAnsi="Times New Roman"/>
                <w:b/>
                <w:sz w:val="20"/>
              </w:rPr>
            </w:pPr>
            <w:r w:rsidRPr="00C5345B">
              <w:rPr>
                <w:rFonts w:ascii="Times New Roman" w:hAnsi="Times New Roman"/>
                <w:b/>
                <w:sz w:val="20"/>
              </w:rPr>
              <w:t>Create citizen-centric public administration</w:t>
            </w:r>
          </w:p>
        </w:tc>
        <w:tc>
          <w:tcPr>
            <w:tcW w:w="3828" w:type="dxa"/>
          </w:tcPr>
          <w:p w14:paraId="0E2715E5"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Impact-level indicator: Percentage of citizens who trust in public administration institutions (%)</w:t>
            </w:r>
          </w:p>
        </w:tc>
      </w:tr>
      <w:tr w:rsidR="00C5345B" w:rsidRPr="00C5345B" w14:paraId="273C9CA0" w14:textId="77777777" w:rsidTr="00B30B21">
        <w:tc>
          <w:tcPr>
            <w:tcW w:w="1418" w:type="dxa"/>
            <w:vMerge w:val="restart"/>
            <w:shd w:val="clear" w:color="auto" w:fill="DAEEF3" w:themeFill="accent5" w:themeFillTint="33"/>
          </w:tcPr>
          <w:p w14:paraId="1603B9D1"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Specific objective 1</w:t>
            </w:r>
          </w:p>
        </w:tc>
        <w:tc>
          <w:tcPr>
            <w:tcW w:w="2976" w:type="dxa"/>
            <w:vMerge w:val="restart"/>
          </w:tcPr>
          <w:p w14:paraId="27FC3E99" w14:textId="77777777" w:rsidR="00C5345B" w:rsidRPr="00C5345B" w:rsidRDefault="00C5345B" w:rsidP="003E64CE">
            <w:pPr>
              <w:spacing w:before="60" w:after="60"/>
              <w:rPr>
                <w:rFonts w:ascii="Times New Roman" w:hAnsi="Times New Roman"/>
                <w:b/>
                <w:sz w:val="20"/>
              </w:rPr>
            </w:pPr>
            <w:r w:rsidRPr="00C5345B">
              <w:rPr>
                <w:rFonts w:ascii="Times New Roman" w:hAnsi="Times New Roman"/>
                <w:b/>
                <w:sz w:val="20"/>
              </w:rPr>
              <w:t>Improve the quality and delivery of services</w:t>
            </w:r>
          </w:p>
        </w:tc>
        <w:tc>
          <w:tcPr>
            <w:tcW w:w="3828" w:type="dxa"/>
          </w:tcPr>
          <w:p w14:paraId="12FA4BDA"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Outcome-level indicator: Percentage of citizens who are satisfied with service delivery (%)</w:t>
            </w:r>
          </w:p>
        </w:tc>
      </w:tr>
      <w:tr w:rsidR="00C5345B" w:rsidRPr="00C5345B" w14:paraId="5AF574F4" w14:textId="77777777" w:rsidTr="00B30B21">
        <w:tc>
          <w:tcPr>
            <w:tcW w:w="1418" w:type="dxa"/>
            <w:vMerge/>
            <w:shd w:val="clear" w:color="auto" w:fill="DAEEF3" w:themeFill="accent5" w:themeFillTint="33"/>
          </w:tcPr>
          <w:p w14:paraId="5B5162F7" w14:textId="77777777" w:rsidR="00C5345B" w:rsidRPr="00B30B21" w:rsidRDefault="00C5345B" w:rsidP="003E64CE">
            <w:pPr>
              <w:spacing w:before="60" w:after="60"/>
              <w:rPr>
                <w:rFonts w:ascii="Times New Roman" w:hAnsi="Times New Roman"/>
                <w:b/>
                <w:color w:val="31849B" w:themeColor="accent5" w:themeShade="BF"/>
                <w:sz w:val="20"/>
              </w:rPr>
            </w:pPr>
          </w:p>
        </w:tc>
        <w:tc>
          <w:tcPr>
            <w:tcW w:w="2976" w:type="dxa"/>
            <w:vMerge/>
          </w:tcPr>
          <w:p w14:paraId="5C4E8A73" w14:textId="77777777" w:rsidR="00C5345B" w:rsidRPr="00C5345B" w:rsidRDefault="00C5345B" w:rsidP="003E64CE">
            <w:pPr>
              <w:spacing w:before="60" w:after="60"/>
              <w:rPr>
                <w:rFonts w:ascii="Times New Roman" w:hAnsi="Times New Roman"/>
                <w:b/>
                <w:sz w:val="20"/>
              </w:rPr>
            </w:pPr>
          </w:p>
        </w:tc>
        <w:tc>
          <w:tcPr>
            <w:tcW w:w="3828" w:type="dxa"/>
          </w:tcPr>
          <w:p w14:paraId="4C224D1F"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Outcome-level indicator: Percentage of services meeting service delivery standards (%)</w:t>
            </w:r>
          </w:p>
        </w:tc>
      </w:tr>
      <w:tr w:rsidR="00C5345B" w:rsidRPr="00C5345B" w14:paraId="0FEA7C6E" w14:textId="77777777" w:rsidTr="00B30B21">
        <w:tc>
          <w:tcPr>
            <w:tcW w:w="1418" w:type="dxa"/>
            <w:vMerge w:val="restart"/>
            <w:shd w:val="clear" w:color="auto" w:fill="DAEEF3" w:themeFill="accent5" w:themeFillTint="33"/>
          </w:tcPr>
          <w:p w14:paraId="1594948D"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Action 1</w:t>
            </w:r>
          </w:p>
        </w:tc>
        <w:tc>
          <w:tcPr>
            <w:tcW w:w="2976" w:type="dxa"/>
            <w:vMerge w:val="restart"/>
          </w:tcPr>
          <w:p w14:paraId="0013ABE2"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Review and re-engineer the service delivery process for the following priority services: ID documents, driving licenses, birth certificates</w:t>
            </w:r>
          </w:p>
        </w:tc>
        <w:tc>
          <w:tcPr>
            <w:tcW w:w="3828" w:type="dxa"/>
          </w:tcPr>
          <w:p w14:paraId="0DB5BB98"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Output-level indicator: Percentage/number of re-engineered public services (%/#)</w:t>
            </w:r>
          </w:p>
        </w:tc>
      </w:tr>
      <w:tr w:rsidR="00C5345B" w:rsidRPr="00C5345B" w14:paraId="20A25A27" w14:textId="77777777" w:rsidTr="00B30B21">
        <w:tc>
          <w:tcPr>
            <w:tcW w:w="1418" w:type="dxa"/>
            <w:vMerge/>
            <w:shd w:val="clear" w:color="auto" w:fill="DAEEF3" w:themeFill="accent5" w:themeFillTint="33"/>
          </w:tcPr>
          <w:p w14:paraId="31B450A9" w14:textId="77777777" w:rsidR="00C5345B" w:rsidRPr="00B30B21" w:rsidRDefault="00C5345B" w:rsidP="003E64CE">
            <w:pPr>
              <w:spacing w:before="60" w:after="60"/>
              <w:rPr>
                <w:rFonts w:ascii="Times New Roman" w:hAnsi="Times New Roman"/>
                <w:b/>
                <w:color w:val="31849B" w:themeColor="accent5" w:themeShade="BF"/>
                <w:sz w:val="20"/>
              </w:rPr>
            </w:pPr>
          </w:p>
        </w:tc>
        <w:tc>
          <w:tcPr>
            <w:tcW w:w="2976" w:type="dxa"/>
            <w:vMerge/>
          </w:tcPr>
          <w:p w14:paraId="6D873CBA" w14:textId="77777777" w:rsidR="00C5345B" w:rsidRPr="00C5345B" w:rsidRDefault="00C5345B" w:rsidP="003E64CE">
            <w:pPr>
              <w:spacing w:before="60" w:after="60"/>
              <w:rPr>
                <w:rFonts w:ascii="Times New Roman" w:hAnsi="Times New Roman"/>
                <w:sz w:val="20"/>
              </w:rPr>
            </w:pPr>
          </w:p>
        </w:tc>
        <w:tc>
          <w:tcPr>
            <w:tcW w:w="3828" w:type="dxa"/>
          </w:tcPr>
          <w:p w14:paraId="7831915B"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Output-level indicator: Financial/time savings for service users (euros/hours)</w:t>
            </w:r>
          </w:p>
        </w:tc>
      </w:tr>
      <w:tr w:rsidR="00C5345B" w:rsidRPr="00C5345B" w14:paraId="733E274E" w14:textId="77777777" w:rsidTr="00B30B21">
        <w:tc>
          <w:tcPr>
            <w:tcW w:w="1418" w:type="dxa"/>
            <w:shd w:val="clear" w:color="auto" w:fill="DAEEF3" w:themeFill="accent5" w:themeFillTint="33"/>
          </w:tcPr>
          <w:p w14:paraId="0F695B05"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Action 2</w:t>
            </w:r>
          </w:p>
        </w:tc>
        <w:tc>
          <w:tcPr>
            <w:tcW w:w="2976" w:type="dxa"/>
          </w:tcPr>
          <w:p w14:paraId="57D581EB"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Consolidate public services and establish a public service catalogue at local and central levels</w:t>
            </w:r>
          </w:p>
        </w:tc>
        <w:tc>
          <w:tcPr>
            <w:tcW w:w="3828" w:type="dxa"/>
            <w:vMerge w:val="restart"/>
            <w:vAlign w:val="center"/>
          </w:tcPr>
          <w:p w14:paraId="34E5E991"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Output-level indicator: Number of (consolidated) public services delivered by local and central public administration (#)</w:t>
            </w:r>
          </w:p>
        </w:tc>
      </w:tr>
      <w:tr w:rsidR="00C5345B" w:rsidRPr="00C5345B" w14:paraId="355F5AB0" w14:textId="77777777" w:rsidTr="00B30B21">
        <w:tc>
          <w:tcPr>
            <w:tcW w:w="1418" w:type="dxa"/>
            <w:shd w:val="clear" w:color="auto" w:fill="DAEEF3" w:themeFill="accent5" w:themeFillTint="33"/>
          </w:tcPr>
          <w:p w14:paraId="3276CE0D" w14:textId="77777777" w:rsidR="00C5345B" w:rsidRPr="00B30B21" w:rsidRDefault="00C5345B" w:rsidP="003E64CE">
            <w:pPr>
              <w:spacing w:before="60" w:after="60"/>
              <w:ind w:left="142"/>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 – Activity 1</w:t>
            </w:r>
          </w:p>
        </w:tc>
        <w:tc>
          <w:tcPr>
            <w:tcW w:w="2976" w:type="dxa"/>
          </w:tcPr>
          <w:p w14:paraId="12CBA629"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Develop a roadmap for public service consolidation and set the consolidation criteria</w:t>
            </w:r>
          </w:p>
        </w:tc>
        <w:tc>
          <w:tcPr>
            <w:tcW w:w="3828" w:type="dxa"/>
            <w:vMerge/>
          </w:tcPr>
          <w:p w14:paraId="29B239C7" w14:textId="77777777" w:rsidR="00C5345B" w:rsidRPr="00C5345B" w:rsidRDefault="00C5345B" w:rsidP="003E64CE">
            <w:pPr>
              <w:spacing w:before="60" w:after="60"/>
              <w:rPr>
                <w:rFonts w:ascii="Times New Roman" w:hAnsi="Times New Roman"/>
                <w:sz w:val="20"/>
              </w:rPr>
            </w:pPr>
          </w:p>
        </w:tc>
      </w:tr>
      <w:tr w:rsidR="00C5345B" w:rsidRPr="00C5345B" w14:paraId="3E7EEFB9" w14:textId="77777777" w:rsidTr="00B30B21">
        <w:tc>
          <w:tcPr>
            <w:tcW w:w="1418" w:type="dxa"/>
            <w:shd w:val="clear" w:color="auto" w:fill="DAEEF3" w:themeFill="accent5" w:themeFillTint="33"/>
          </w:tcPr>
          <w:p w14:paraId="2626F226" w14:textId="77777777" w:rsidR="00C5345B" w:rsidRPr="00B30B21" w:rsidRDefault="00C5345B" w:rsidP="003E64CE">
            <w:pPr>
              <w:spacing w:before="60" w:after="60"/>
              <w:ind w:left="142"/>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Activity 2</w:t>
            </w:r>
          </w:p>
        </w:tc>
        <w:tc>
          <w:tcPr>
            <w:tcW w:w="2976" w:type="dxa"/>
          </w:tcPr>
          <w:p w14:paraId="3F2457F9"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Implement the public service consolidation roadmap</w:t>
            </w:r>
          </w:p>
        </w:tc>
        <w:tc>
          <w:tcPr>
            <w:tcW w:w="3828" w:type="dxa"/>
            <w:vMerge/>
          </w:tcPr>
          <w:p w14:paraId="704FBFD3" w14:textId="77777777" w:rsidR="00C5345B" w:rsidRPr="00C5345B" w:rsidRDefault="00C5345B" w:rsidP="003E64CE">
            <w:pPr>
              <w:spacing w:before="60" w:after="60"/>
              <w:rPr>
                <w:rFonts w:ascii="Times New Roman" w:hAnsi="Times New Roman"/>
                <w:sz w:val="20"/>
              </w:rPr>
            </w:pPr>
          </w:p>
        </w:tc>
      </w:tr>
      <w:tr w:rsidR="00C5345B" w:rsidRPr="00C5345B" w14:paraId="2FE4A866" w14:textId="77777777" w:rsidTr="00B30B21">
        <w:tc>
          <w:tcPr>
            <w:tcW w:w="1418" w:type="dxa"/>
            <w:shd w:val="clear" w:color="auto" w:fill="DAEEF3" w:themeFill="accent5" w:themeFillTint="33"/>
          </w:tcPr>
          <w:p w14:paraId="26BF5F9B" w14:textId="77777777" w:rsidR="00C5345B" w:rsidRPr="00B30B21" w:rsidRDefault="00C5345B" w:rsidP="003E64CE">
            <w:pPr>
              <w:spacing w:before="60" w:after="60"/>
              <w:ind w:left="142"/>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Activity 3</w:t>
            </w:r>
          </w:p>
        </w:tc>
        <w:tc>
          <w:tcPr>
            <w:tcW w:w="2976" w:type="dxa"/>
          </w:tcPr>
          <w:p w14:paraId="16C37728"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Establish a catalogue of the consolidated services at local and central level</w:t>
            </w:r>
          </w:p>
        </w:tc>
        <w:tc>
          <w:tcPr>
            <w:tcW w:w="3828" w:type="dxa"/>
            <w:vMerge/>
          </w:tcPr>
          <w:p w14:paraId="63BEF5B2" w14:textId="77777777" w:rsidR="00C5345B" w:rsidRPr="00C5345B" w:rsidRDefault="00C5345B" w:rsidP="003E64CE">
            <w:pPr>
              <w:spacing w:before="60" w:after="60"/>
              <w:rPr>
                <w:rFonts w:ascii="Times New Roman" w:hAnsi="Times New Roman"/>
                <w:sz w:val="20"/>
              </w:rPr>
            </w:pPr>
          </w:p>
        </w:tc>
      </w:tr>
      <w:tr w:rsidR="00C5345B" w:rsidRPr="00C5345B" w14:paraId="52DD2901" w14:textId="77777777" w:rsidTr="00B30B21">
        <w:tc>
          <w:tcPr>
            <w:tcW w:w="1418" w:type="dxa"/>
            <w:shd w:val="clear" w:color="auto" w:fill="DAEEF3" w:themeFill="accent5" w:themeFillTint="33"/>
          </w:tcPr>
          <w:p w14:paraId="721D18C2"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Action 3</w:t>
            </w:r>
          </w:p>
        </w:tc>
        <w:tc>
          <w:tcPr>
            <w:tcW w:w="2976" w:type="dxa"/>
          </w:tcPr>
          <w:p w14:paraId="614BC429" w14:textId="2517A1B5" w:rsidR="00C5345B" w:rsidRPr="00C5345B" w:rsidRDefault="00C10771" w:rsidP="003D1521">
            <w:pPr>
              <w:spacing w:before="60" w:after="60"/>
              <w:rPr>
                <w:rFonts w:ascii="Times New Roman" w:hAnsi="Times New Roman"/>
                <w:sz w:val="20"/>
              </w:rPr>
            </w:pPr>
            <w:r>
              <w:rPr>
                <w:rFonts w:ascii="Times New Roman" w:hAnsi="Times New Roman"/>
                <w:sz w:val="20"/>
              </w:rPr>
              <w:t xml:space="preserve">Based on </w:t>
            </w:r>
            <w:proofErr w:type="spellStart"/>
            <w:r>
              <w:rPr>
                <w:rFonts w:ascii="Times New Roman" w:hAnsi="Times New Roman"/>
                <w:sz w:val="20"/>
              </w:rPr>
              <w:t>intera</w:t>
            </w:r>
            <w:r w:rsidR="003D1521">
              <w:rPr>
                <w:rFonts w:ascii="Times New Roman" w:hAnsi="Times New Roman"/>
                <w:sz w:val="20"/>
              </w:rPr>
              <w:t>t</w:t>
            </w:r>
            <w:r>
              <w:rPr>
                <w:rFonts w:ascii="Times New Roman" w:hAnsi="Times New Roman"/>
                <w:sz w:val="20"/>
              </w:rPr>
              <w:t>ional</w:t>
            </w:r>
            <w:proofErr w:type="spellEnd"/>
            <w:r>
              <w:rPr>
                <w:rFonts w:ascii="Times New Roman" w:hAnsi="Times New Roman"/>
                <w:sz w:val="20"/>
              </w:rPr>
              <w:t xml:space="preserve"> good practice, d</w:t>
            </w:r>
            <w:r w:rsidR="00C5345B" w:rsidRPr="00C5345B">
              <w:rPr>
                <w:rFonts w:ascii="Times New Roman" w:hAnsi="Times New Roman"/>
                <w:sz w:val="20"/>
              </w:rPr>
              <w:t>evelop and adopt a framework methodology for measuring citizen satisfaction with services, to be further adopted by institutions</w:t>
            </w:r>
          </w:p>
        </w:tc>
        <w:tc>
          <w:tcPr>
            <w:tcW w:w="3828" w:type="dxa"/>
          </w:tcPr>
          <w:p w14:paraId="32B13223"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Output-level indicator: Percentage of institutions that have adopted the methodology for measuring citizen satisfaction (%)</w:t>
            </w:r>
          </w:p>
        </w:tc>
      </w:tr>
      <w:tr w:rsidR="00C5345B" w:rsidRPr="00C5345B" w14:paraId="613FE5CC" w14:textId="77777777" w:rsidTr="00B30B21">
        <w:trPr>
          <w:trHeight w:val="599"/>
        </w:trPr>
        <w:tc>
          <w:tcPr>
            <w:tcW w:w="1418" w:type="dxa"/>
            <w:shd w:val="clear" w:color="auto" w:fill="DAEEF3" w:themeFill="accent5" w:themeFillTint="33"/>
          </w:tcPr>
          <w:p w14:paraId="097ADF5D" w14:textId="77777777" w:rsidR="00C5345B" w:rsidRPr="00B30B21" w:rsidRDefault="00C5345B" w:rsidP="003E64CE">
            <w:pPr>
              <w:spacing w:before="60"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Action 4</w:t>
            </w:r>
          </w:p>
        </w:tc>
        <w:tc>
          <w:tcPr>
            <w:tcW w:w="2976" w:type="dxa"/>
          </w:tcPr>
          <w:p w14:paraId="49D797A6"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Develop and adopt framework citizen charters for municipalities</w:t>
            </w:r>
          </w:p>
        </w:tc>
        <w:tc>
          <w:tcPr>
            <w:tcW w:w="3828" w:type="dxa"/>
          </w:tcPr>
          <w:p w14:paraId="6EE1A33A" w14:textId="77777777" w:rsidR="00C5345B" w:rsidRPr="00C5345B" w:rsidRDefault="00C5345B" w:rsidP="003E64CE">
            <w:pPr>
              <w:spacing w:before="60" w:after="60"/>
              <w:rPr>
                <w:rFonts w:ascii="Times New Roman" w:hAnsi="Times New Roman"/>
                <w:sz w:val="20"/>
              </w:rPr>
            </w:pPr>
            <w:r w:rsidRPr="00C5345B">
              <w:rPr>
                <w:rFonts w:ascii="Times New Roman" w:hAnsi="Times New Roman"/>
                <w:sz w:val="20"/>
              </w:rPr>
              <w:t>Output-level indicator: Percentage of municipalities that have adopted citizen charters (%)</w:t>
            </w:r>
          </w:p>
        </w:tc>
      </w:tr>
    </w:tbl>
    <w:p w14:paraId="35C88624" w14:textId="77777777" w:rsidR="00FC0FC8" w:rsidRPr="00FC0FC8" w:rsidRDefault="00FC0FC8" w:rsidP="00FC0FC8">
      <w:pPr>
        <w:pStyle w:val="Heading2"/>
        <w:rPr>
          <w:rFonts w:ascii="Times New Roman" w:hAnsi="Times New Roman"/>
        </w:rPr>
      </w:pPr>
      <w:bookmarkStart w:id="14" w:name="_Toc495625135"/>
      <w:bookmarkStart w:id="15" w:name="_Toc496172175"/>
      <w:bookmarkStart w:id="16" w:name="_Toc496172213"/>
      <w:bookmarkStart w:id="17" w:name="_Toc508008517"/>
      <w:r w:rsidRPr="00FC0FC8">
        <w:rPr>
          <w:rFonts w:ascii="Times New Roman" w:hAnsi="Times New Roman"/>
        </w:rPr>
        <w:t>Performance indicator passport template</w:t>
      </w:r>
      <w:bookmarkEnd w:id="14"/>
      <w:bookmarkEnd w:id="15"/>
      <w:bookmarkEnd w:id="16"/>
      <w:bookmarkEnd w:id="17"/>
    </w:p>
    <w:p w14:paraId="68CEF023" w14:textId="77777777" w:rsidR="00FC0FC8" w:rsidRPr="00FC0FC8" w:rsidRDefault="00FC0FC8" w:rsidP="00FC0FC8">
      <w:pPr>
        <w:pStyle w:val="Para"/>
      </w:pPr>
      <w:r w:rsidRPr="00FC0FC8">
        <w:t>The template performance indicator passport below is an example which is based on SIGMA work in various countries. The template is indicative and countries are free to include additional information or exclude information provided for in the template. However, experience shows that all the information covered by this template is needed for ensuring that all who are to provide the data for the developed indicators, and those who want to understand what is measured through a given indicator, and how, are given all the details necessary for their purposes.</w:t>
      </w:r>
    </w:p>
    <w:p w14:paraId="65DF5F7B" w14:textId="77777777" w:rsidR="00FC0FC8" w:rsidRPr="00FC0FC8" w:rsidRDefault="00FC0FC8" w:rsidP="00FC0FC8">
      <w:pPr>
        <w:pStyle w:val="Para"/>
      </w:pPr>
      <w:r w:rsidRPr="00FC0FC8">
        <w:t>Developing these details for each indicator helps drafters and those who are in charge of data collection or calculation to identify potential gaps and challenges, which in turn helps to ensure the sustainable and regular provision of information through the envisaged indicators. The realisation that such data-related challenges exist often leads to the definition of additional actions to be taken, in order to ensure the availability of the necessary data. It thereby contributes to the effective functioning of the whole PAR or sector reform management and monitoring framework.</w:t>
      </w:r>
    </w:p>
    <w:p w14:paraId="455ED9AF" w14:textId="4884374E" w:rsidR="00FC0FC8" w:rsidRDefault="00FC0FC8" w:rsidP="00FC0FC8">
      <w:pPr>
        <w:pStyle w:val="Para"/>
      </w:pPr>
      <w:r w:rsidRPr="00FC0FC8">
        <w:t>The indicator passport should include a separate table like the one below for every impact- or outcome-level indicator set for measuring the progress against the objectives of the PAR or sector strategy. However, it is not necessary (and not recommended) to develop such detailed tables for the measurement of actio</w:t>
      </w:r>
      <w:r w:rsidR="00AC200B">
        <w:t xml:space="preserve">ns and activities at the output </w:t>
      </w:r>
      <w:r w:rsidRPr="00FC0FC8">
        <w:t>level. The output indicators should be rather more simple, and self-evident from the way the respective actions and activities are formulated.</w:t>
      </w:r>
    </w:p>
    <w:tbl>
      <w:tblPr>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992"/>
        <w:gridCol w:w="1552"/>
        <w:gridCol w:w="1552"/>
        <w:gridCol w:w="1552"/>
        <w:gridCol w:w="1574"/>
      </w:tblGrid>
      <w:tr w:rsidR="00C5345B" w:rsidRPr="0034066E" w14:paraId="2E34B895" w14:textId="77777777" w:rsidTr="00AC200B">
        <w:tc>
          <w:tcPr>
            <w:tcW w:w="2126" w:type="dxa"/>
            <w:shd w:val="clear" w:color="auto" w:fill="DAEEF3" w:themeFill="accent5" w:themeFillTint="33"/>
            <w:vAlign w:val="center"/>
          </w:tcPr>
          <w:p w14:paraId="5A21923C" w14:textId="77777777" w:rsidR="00C5345B" w:rsidRPr="00B30B21" w:rsidRDefault="00C5345B" w:rsidP="00C5345B">
            <w:pPr>
              <w:spacing w:beforeLines="60" w:before="144"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Brief title of indicator</w:t>
            </w:r>
          </w:p>
        </w:tc>
        <w:tc>
          <w:tcPr>
            <w:tcW w:w="1701" w:type="dxa"/>
            <w:gridSpan w:val="4"/>
            <w:shd w:val="clear" w:color="auto" w:fill="DAEEF3" w:themeFill="accent5" w:themeFillTint="33"/>
            <w:vAlign w:val="center"/>
          </w:tcPr>
          <w:p w14:paraId="54F3F617" w14:textId="77777777" w:rsidR="00C5345B" w:rsidRPr="0034066E" w:rsidRDefault="00C5345B" w:rsidP="00C5345B">
            <w:pPr>
              <w:spacing w:beforeLines="60" w:before="144" w:after="60"/>
              <w:rPr>
                <w:rFonts w:ascii="Times New Roman" w:hAnsi="Times New Roman"/>
                <w:b/>
                <w:i/>
                <w:color w:val="000000"/>
                <w:sz w:val="20"/>
              </w:rPr>
            </w:pPr>
          </w:p>
        </w:tc>
      </w:tr>
      <w:tr w:rsidR="00C5345B" w:rsidRPr="0034066E" w14:paraId="7A9DC581" w14:textId="77777777" w:rsidTr="00AC200B">
        <w:trPr>
          <w:trHeight w:val="675"/>
        </w:trPr>
        <w:tc>
          <w:tcPr>
            <w:tcW w:w="2126" w:type="dxa"/>
            <w:shd w:val="clear" w:color="auto" w:fill="DAEEF3" w:themeFill="accent5" w:themeFillTint="33"/>
            <w:vAlign w:val="center"/>
          </w:tcPr>
          <w:p w14:paraId="3799F902"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Link to PAR/sector strategy objective</w:t>
            </w:r>
          </w:p>
        </w:tc>
        <w:tc>
          <w:tcPr>
            <w:tcW w:w="1701" w:type="dxa"/>
            <w:gridSpan w:val="4"/>
            <w:vAlign w:val="center"/>
          </w:tcPr>
          <w:p w14:paraId="28F28324" w14:textId="77777777" w:rsidR="00C5345B" w:rsidRPr="0034066E" w:rsidRDefault="00C5345B" w:rsidP="00C5345B">
            <w:pPr>
              <w:spacing w:beforeLines="60" w:before="144"/>
              <w:rPr>
                <w:rFonts w:ascii="Times New Roman" w:hAnsi="Times New Roman"/>
                <w:sz w:val="20"/>
              </w:rPr>
            </w:pPr>
          </w:p>
        </w:tc>
      </w:tr>
      <w:tr w:rsidR="00C5345B" w:rsidRPr="0034066E" w14:paraId="0CCD44A9" w14:textId="77777777" w:rsidTr="00AC200B">
        <w:trPr>
          <w:trHeight w:val="675"/>
        </w:trPr>
        <w:tc>
          <w:tcPr>
            <w:tcW w:w="2126" w:type="dxa"/>
            <w:shd w:val="clear" w:color="auto" w:fill="DAEEF3" w:themeFill="accent5" w:themeFillTint="33"/>
            <w:vAlign w:val="center"/>
          </w:tcPr>
          <w:p w14:paraId="11AEE65E"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Brief definition of the indicator</w:t>
            </w:r>
          </w:p>
        </w:tc>
        <w:tc>
          <w:tcPr>
            <w:tcW w:w="1701" w:type="dxa"/>
            <w:gridSpan w:val="4"/>
            <w:vAlign w:val="center"/>
          </w:tcPr>
          <w:p w14:paraId="7DC86B67" w14:textId="77777777" w:rsidR="00C5345B" w:rsidRPr="0034066E" w:rsidRDefault="00C5345B" w:rsidP="00C5345B">
            <w:pPr>
              <w:spacing w:beforeLines="60" w:before="144"/>
              <w:rPr>
                <w:rFonts w:ascii="Times New Roman" w:hAnsi="Times New Roman"/>
                <w:sz w:val="20"/>
              </w:rPr>
            </w:pPr>
          </w:p>
        </w:tc>
      </w:tr>
      <w:tr w:rsidR="00C5345B" w:rsidRPr="0034066E" w14:paraId="060351BE" w14:textId="77777777" w:rsidTr="00AC200B">
        <w:trPr>
          <w:trHeight w:val="675"/>
        </w:trPr>
        <w:tc>
          <w:tcPr>
            <w:tcW w:w="2126" w:type="dxa"/>
            <w:shd w:val="clear" w:color="auto" w:fill="DAEEF3" w:themeFill="accent5" w:themeFillTint="33"/>
            <w:vAlign w:val="center"/>
          </w:tcPr>
          <w:p w14:paraId="39CFACA2"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Data to be collected</w:t>
            </w:r>
          </w:p>
        </w:tc>
        <w:tc>
          <w:tcPr>
            <w:tcW w:w="1701" w:type="dxa"/>
            <w:gridSpan w:val="4"/>
            <w:vAlign w:val="center"/>
          </w:tcPr>
          <w:p w14:paraId="6F1EA741" w14:textId="77777777" w:rsidR="00C5345B" w:rsidRPr="0034066E" w:rsidRDefault="00C5345B" w:rsidP="00C5345B">
            <w:pPr>
              <w:spacing w:beforeLines="60" w:before="144"/>
              <w:rPr>
                <w:rFonts w:ascii="Times New Roman" w:hAnsi="Times New Roman"/>
                <w:sz w:val="20"/>
              </w:rPr>
            </w:pPr>
          </w:p>
        </w:tc>
      </w:tr>
      <w:tr w:rsidR="00C5345B" w:rsidRPr="0034066E" w14:paraId="44DA7B1F" w14:textId="77777777" w:rsidTr="00AC200B">
        <w:trPr>
          <w:trHeight w:val="675"/>
        </w:trPr>
        <w:tc>
          <w:tcPr>
            <w:tcW w:w="2126" w:type="dxa"/>
            <w:shd w:val="clear" w:color="auto" w:fill="DAEEF3" w:themeFill="accent5" w:themeFillTint="33"/>
            <w:vAlign w:val="center"/>
          </w:tcPr>
          <w:p w14:paraId="48639381"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Source of data </w:t>
            </w:r>
          </w:p>
        </w:tc>
        <w:tc>
          <w:tcPr>
            <w:tcW w:w="1701" w:type="dxa"/>
            <w:gridSpan w:val="4"/>
            <w:vAlign w:val="center"/>
          </w:tcPr>
          <w:p w14:paraId="2F1E9F85" w14:textId="77777777" w:rsidR="00C5345B" w:rsidRPr="0034066E" w:rsidRDefault="00C5345B" w:rsidP="00C5345B">
            <w:pPr>
              <w:spacing w:beforeLines="60" w:before="144"/>
              <w:rPr>
                <w:rFonts w:ascii="Times New Roman" w:hAnsi="Times New Roman"/>
                <w:sz w:val="20"/>
              </w:rPr>
            </w:pPr>
          </w:p>
        </w:tc>
      </w:tr>
      <w:tr w:rsidR="00C5345B" w:rsidRPr="0034066E" w14:paraId="3B5627FD" w14:textId="77777777" w:rsidTr="00AC200B">
        <w:tc>
          <w:tcPr>
            <w:tcW w:w="2126" w:type="dxa"/>
            <w:shd w:val="clear" w:color="auto" w:fill="DAEEF3" w:themeFill="accent5" w:themeFillTint="33"/>
            <w:vAlign w:val="center"/>
          </w:tcPr>
          <w:p w14:paraId="0CB22AE2"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Institution and department responsible for gathering data</w:t>
            </w:r>
          </w:p>
        </w:tc>
        <w:tc>
          <w:tcPr>
            <w:tcW w:w="1701" w:type="dxa"/>
            <w:gridSpan w:val="4"/>
            <w:vAlign w:val="center"/>
          </w:tcPr>
          <w:p w14:paraId="2A23D2AE" w14:textId="77777777" w:rsidR="00C5345B" w:rsidRPr="0034066E" w:rsidRDefault="00C5345B" w:rsidP="00C5345B">
            <w:pPr>
              <w:spacing w:beforeLines="60" w:before="144"/>
              <w:rPr>
                <w:rFonts w:ascii="Times New Roman" w:hAnsi="Times New Roman"/>
                <w:color w:val="000000"/>
                <w:sz w:val="20"/>
              </w:rPr>
            </w:pPr>
          </w:p>
        </w:tc>
      </w:tr>
      <w:tr w:rsidR="00C10771" w:rsidRPr="0034066E" w14:paraId="780D92A1" w14:textId="77777777" w:rsidTr="00AC200B">
        <w:tc>
          <w:tcPr>
            <w:tcW w:w="2126" w:type="dxa"/>
            <w:shd w:val="clear" w:color="auto" w:fill="DAEEF3" w:themeFill="accent5" w:themeFillTint="33"/>
            <w:vAlign w:val="center"/>
          </w:tcPr>
          <w:p w14:paraId="04AF0170" w14:textId="00FC5302" w:rsidR="00C10771" w:rsidRPr="00B30B21" w:rsidRDefault="00C10771"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Frequency of data collection</w:t>
            </w:r>
          </w:p>
        </w:tc>
        <w:tc>
          <w:tcPr>
            <w:tcW w:w="1701" w:type="dxa"/>
            <w:gridSpan w:val="4"/>
            <w:vAlign w:val="center"/>
          </w:tcPr>
          <w:p w14:paraId="48D6EB4C" w14:textId="77777777" w:rsidR="00C10771" w:rsidRPr="0034066E" w:rsidRDefault="00C10771" w:rsidP="00C5345B">
            <w:pPr>
              <w:spacing w:beforeLines="60" w:before="144"/>
              <w:rPr>
                <w:rFonts w:ascii="Times New Roman" w:hAnsi="Times New Roman"/>
                <w:sz w:val="20"/>
              </w:rPr>
            </w:pPr>
          </w:p>
        </w:tc>
      </w:tr>
      <w:tr w:rsidR="00C5345B" w:rsidRPr="0034066E" w14:paraId="3EAA7E19" w14:textId="77777777" w:rsidTr="00AC200B">
        <w:tc>
          <w:tcPr>
            <w:tcW w:w="2126" w:type="dxa"/>
            <w:shd w:val="clear" w:color="auto" w:fill="DAEEF3" w:themeFill="accent5" w:themeFillTint="33"/>
            <w:vAlign w:val="center"/>
          </w:tcPr>
          <w:p w14:paraId="7348F963"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Frequency of data publication</w:t>
            </w:r>
          </w:p>
        </w:tc>
        <w:tc>
          <w:tcPr>
            <w:tcW w:w="1701" w:type="dxa"/>
            <w:gridSpan w:val="4"/>
            <w:vAlign w:val="center"/>
          </w:tcPr>
          <w:p w14:paraId="51943B0F" w14:textId="77777777" w:rsidR="00C5345B" w:rsidRPr="0034066E" w:rsidRDefault="00C5345B" w:rsidP="00C5345B">
            <w:pPr>
              <w:spacing w:beforeLines="60" w:before="144"/>
              <w:rPr>
                <w:rFonts w:ascii="Times New Roman" w:hAnsi="Times New Roman"/>
                <w:sz w:val="20"/>
              </w:rPr>
            </w:pPr>
          </w:p>
        </w:tc>
      </w:tr>
      <w:tr w:rsidR="00C5345B" w:rsidRPr="0034066E" w14:paraId="566F1978" w14:textId="77777777" w:rsidTr="00AC200B">
        <w:tc>
          <w:tcPr>
            <w:tcW w:w="2126" w:type="dxa"/>
            <w:shd w:val="clear" w:color="auto" w:fill="DAEEF3" w:themeFill="accent5" w:themeFillTint="33"/>
            <w:vAlign w:val="center"/>
          </w:tcPr>
          <w:p w14:paraId="2DB46225" w14:textId="77777777" w:rsidR="00C5345B" w:rsidRPr="00B30B21" w:rsidRDefault="00C5345B" w:rsidP="00C5345B">
            <w:pPr>
              <w:spacing w:beforeLines="60" w:before="144"/>
              <w:rPr>
                <w:rFonts w:ascii="Times New Roman" w:hAnsi="Times New Roman"/>
                <w:b/>
                <w:color w:val="31849B" w:themeColor="accent5" w:themeShade="BF"/>
                <w:sz w:val="20"/>
                <w:highlight w:val="yellow"/>
              </w:rPr>
            </w:pPr>
            <w:r w:rsidRPr="00B30B21">
              <w:rPr>
                <w:rFonts w:ascii="Times New Roman" w:hAnsi="Times New Roman"/>
                <w:b/>
                <w:color w:val="31849B" w:themeColor="accent5" w:themeShade="BF"/>
                <w:sz w:val="20"/>
              </w:rPr>
              <w:t>A brief description of the methodology</w:t>
            </w:r>
          </w:p>
        </w:tc>
        <w:tc>
          <w:tcPr>
            <w:tcW w:w="1701" w:type="dxa"/>
            <w:gridSpan w:val="4"/>
            <w:vAlign w:val="center"/>
          </w:tcPr>
          <w:p w14:paraId="7C25EFD8" w14:textId="77777777" w:rsidR="00C5345B" w:rsidRPr="0034066E" w:rsidRDefault="00C5345B" w:rsidP="00C5345B">
            <w:pPr>
              <w:spacing w:beforeLines="60" w:before="144"/>
              <w:rPr>
                <w:rFonts w:ascii="Times New Roman" w:hAnsi="Times New Roman"/>
                <w:b/>
                <w:sz w:val="20"/>
                <w:u w:val="single"/>
              </w:rPr>
            </w:pPr>
          </w:p>
        </w:tc>
      </w:tr>
      <w:tr w:rsidR="00C5345B" w:rsidRPr="0034066E" w14:paraId="08383028" w14:textId="77777777" w:rsidTr="00AC200B">
        <w:trPr>
          <w:trHeight w:val="400"/>
        </w:trPr>
        <w:tc>
          <w:tcPr>
            <w:tcW w:w="2126" w:type="dxa"/>
            <w:vMerge w:val="restart"/>
            <w:shd w:val="clear" w:color="auto" w:fill="DAEEF3" w:themeFill="accent5" w:themeFillTint="33"/>
            <w:vAlign w:val="center"/>
          </w:tcPr>
          <w:p w14:paraId="7F30EEED"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r w:rsidRPr="00B30B21">
              <w:rPr>
                <w:rFonts w:ascii="Times New Roman" w:eastAsia="Calibri" w:hAnsi="Times New Roman"/>
                <w:b/>
                <w:color w:val="31849B" w:themeColor="accent5" w:themeShade="BF"/>
                <w:sz w:val="20"/>
              </w:rPr>
              <w:t>Information on trend and baseline value</w:t>
            </w:r>
          </w:p>
        </w:tc>
        <w:tc>
          <w:tcPr>
            <w:tcW w:w="1701" w:type="dxa"/>
            <w:shd w:val="clear" w:color="auto" w:fill="auto"/>
            <w:vAlign w:val="center"/>
          </w:tcPr>
          <w:p w14:paraId="134AEE3D"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3CA26277"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[year]</w:t>
            </w:r>
          </w:p>
        </w:tc>
        <w:tc>
          <w:tcPr>
            <w:tcW w:w="1701" w:type="dxa"/>
            <w:shd w:val="clear" w:color="auto" w:fill="DAEEF3" w:themeFill="accent5" w:themeFillTint="33"/>
            <w:vAlign w:val="center"/>
          </w:tcPr>
          <w:p w14:paraId="3CA853EF"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[year]</w:t>
            </w:r>
          </w:p>
        </w:tc>
        <w:tc>
          <w:tcPr>
            <w:tcW w:w="1701" w:type="dxa"/>
            <w:shd w:val="clear" w:color="auto" w:fill="DAEEF3" w:themeFill="accent5" w:themeFillTint="33"/>
            <w:vAlign w:val="center"/>
          </w:tcPr>
          <w:p w14:paraId="20A8D676"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Baseline [Year] </w:t>
            </w:r>
          </w:p>
        </w:tc>
      </w:tr>
      <w:tr w:rsidR="00C5345B" w:rsidRPr="0034066E" w14:paraId="61AE7B52" w14:textId="77777777" w:rsidTr="00AC200B">
        <w:trPr>
          <w:trHeight w:val="395"/>
        </w:trPr>
        <w:tc>
          <w:tcPr>
            <w:tcW w:w="2126" w:type="dxa"/>
            <w:vMerge/>
            <w:shd w:val="clear" w:color="auto" w:fill="DAEEF3" w:themeFill="accent5" w:themeFillTint="33"/>
            <w:vAlign w:val="center"/>
          </w:tcPr>
          <w:p w14:paraId="6E9C265A"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p>
        </w:tc>
        <w:tc>
          <w:tcPr>
            <w:tcW w:w="1701" w:type="dxa"/>
            <w:shd w:val="clear" w:color="auto" w:fill="auto"/>
            <w:vAlign w:val="center"/>
          </w:tcPr>
          <w:p w14:paraId="777830E5"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Value</w:t>
            </w:r>
          </w:p>
        </w:tc>
        <w:tc>
          <w:tcPr>
            <w:tcW w:w="1701" w:type="dxa"/>
            <w:shd w:val="clear" w:color="auto" w:fill="auto"/>
            <w:vAlign w:val="center"/>
          </w:tcPr>
          <w:p w14:paraId="58F8B81A" w14:textId="77777777" w:rsidR="00C5345B" w:rsidRPr="0034066E" w:rsidRDefault="00C5345B" w:rsidP="00C5345B">
            <w:pPr>
              <w:spacing w:beforeLines="60" w:before="144"/>
              <w:jc w:val="center"/>
              <w:rPr>
                <w:rFonts w:ascii="Times New Roman" w:hAnsi="Times New Roman"/>
                <w:b/>
                <w:sz w:val="20"/>
              </w:rPr>
            </w:pPr>
          </w:p>
        </w:tc>
        <w:tc>
          <w:tcPr>
            <w:tcW w:w="1701" w:type="dxa"/>
            <w:shd w:val="clear" w:color="auto" w:fill="auto"/>
            <w:vAlign w:val="center"/>
          </w:tcPr>
          <w:p w14:paraId="58BBA179" w14:textId="77777777" w:rsidR="00C5345B" w:rsidRPr="0034066E" w:rsidRDefault="00C5345B" w:rsidP="00C5345B">
            <w:pPr>
              <w:spacing w:beforeLines="60" w:before="144"/>
              <w:jc w:val="center"/>
              <w:rPr>
                <w:rFonts w:ascii="Times New Roman" w:hAnsi="Times New Roman"/>
                <w:b/>
                <w:sz w:val="20"/>
              </w:rPr>
            </w:pPr>
          </w:p>
        </w:tc>
        <w:tc>
          <w:tcPr>
            <w:tcW w:w="1701" w:type="dxa"/>
            <w:shd w:val="clear" w:color="auto" w:fill="auto"/>
            <w:vAlign w:val="center"/>
          </w:tcPr>
          <w:p w14:paraId="312E8B9B" w14:textId="77777777" w:rsidR="00C5345B" w:rsidRPr="0034066E" w:rsidRDefault="00C5345B" w:rsidP="00C5345B">
            <w:pPr>
              <w:spacing w:beforeLines="60" w:before="144"/>
              <w:jc w:val="center"/>
              <w:rPr>
                <w:rFonts w:ascii="Times New Roman" w:hAnsi="Times New Roman"/>
                <w:b/>
                <w:sz w:val="20"/>
              </w:rPr>
            </w:pPr>
          </w:p>
        </w:tc>
      </w:tr>
      <w:tr w:rsidR="00C5345B" w:rsidRPr="0034066E" w14:paraId="55F84FEE" w14:textId="77777777" w:rsidTr="00AC200B">
        <w:trPr>
          <w:trHeight w:val="160"/>
        </w:trPr>
        <w:tc>
          <w:tcPr>
            <w:tcW w:w="2126" w:type="dxa"/>
            <w:vMerge w:val="restart"/>
            <w:shd w:val="clear" w:color="auto" w:fill="DAEEF3" w:themeFill="accent5" w:themeFillTint="33"/>
            <w:vAlign w:val="center"/>
          </w:tcPr>
          <w:p w14:paraId="7DBDD399"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Information on target values</w:t>
            </w:r>
          </w:p>
        </w:tc>
        <w:tc>
          <w:tcPr>
            <w:tcW w:w="1701" w:type="dxa"/>
            <w:shd w:val="clear" w:color="auto" w:fill="auto"/>
            <w:vAlign w:val="center"/>
          </w:tcPr>
          <w:p w14:paraId="766B9A7A"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19122AF1"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Target [year]</w:t>
            </w:r>
          </w:p>
        </w:tc>
        <w:tc>
          <w:tcPr>
            <w:tcW w:w="1701" w:type="dxa"/>
            <w:shd w:val="clear" w:color="auto" w:fill="DAEEF3" w:themeFill="accent5" w:themeFillTint="33"/>
            <w:vAlign w:val="center"/>
          </w:tcPr>
          <w:p w14:paraId="69061353"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Target [year]</w:t>
            </w:r>
          </w:p>
        </w:tc>
        <w:tc>
          <w:tcPr>
            <w:tcW w:w="1701" w:type="dxa"/>
            <w:shd w:val="clear" w:color="auto" w:fill="DAEEF3" w:themeFill="accent5" w:themeFillTint="33"/>
            <w:vAlign w:val="center"/>
          </w:tcPr>
          <w:p w14:paraId="292044B3"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Target [year]</w:t>
            </w:r>
          </w:p>
        </w:tc>
      </w:tr>
      <w:tr w:rsidR="00C5345B" w:rsidRPr="0034066E" w14:paraId="72CD3B04" w14:textId="77777777" w:rsidTr="00AC200B">
        <w:trPr>
          <w:trHeight w:val="485"/>
        </w:trPr>
        <w:tc>
          <w:tcPr>
            <w:tcW w:w="2126" w:type="dxa"/>
            <w:vMerge/>
            <w:shd w:val="clear" w:color="auto" w:fill="DAEEF3" w:themeFill="accent5" w:themeFillTint="33"/>
            <w:vAlign w:val="center"/>
          </w:tcPr>
          <w:p w14:paraId="321F538D" w14:textId="77777777" w:rsidR="00C5345B" w:rsidRPr="0034066E" w:rsidRDefault="00C5345B" w:rsidP="00C5345B">
            <w:pPr>
              <w:spacing w:beforeLines="60" w:before="144"/>
              <w:jc w:val="center"/>
              <w:rPr>
                <w:rFonts w:ascii="Times New Roman" w:hAnsi="Times New Roman"/>
                <w:b/>
                <w:sz w:val="20"/>
              </w:rPr>
            </w:pPr>
          </w:p>
        </w:tc>
        <w:tc>
          <w:tcPr>
            <w:tcW w:w="1701" w:type="dxa"/>
            <w:shd w:val="clear" w:color="auto" w:fill="auto"/>
            <w:vAlign w:val="center"/>
          </w:tcPr>
          <w:p w14:paraId="76D505E3"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Target value</w:t>
            </w:r>
          </w:p>
        </w:tc>
        <w:tc>
          <w:tcPr>
            <w:tcW w:w="1701" w:type="dxa"/>
            <w:shd w:val="clear" w:color="auto" w:fill="auto"/>
            <w:vAlign w:val="center"/>
          </w:tcPr>
          <w:p w14:paraId="654FC21C" w14:textId="77777777" w:rsidR="00C5345B" w:rsidRPr="0034066E" w:rsidRDefault="00C5345B" w:rsidP="00C5345B">
            <w:pPr>
              <w:spacing w:beforeLines="60" w:before="144"/>
              <w:jc w:val="center"/>
              <w:rPr>
                <w:rFonts w:ascii="Times New Roman" w:hAnsi="Times New Roman"/>
                <w:sz w:val="20"/>
              </w:rPr>
            </w:pPr>
          </w:p>
        </w:tc>
        <w:tc>
          <w:tcPr>
            <w:tcW w:w="1701" w:type="dxa"/>
            <w:shd w:val="clear" w:color="auto" w:fill="auto"/>
            <w:vAlign w:val="center"/>
          </w:tcPr>
          <w:p w14:paraId="3FD6948C" w14:textId="77777777" w:rsidR="00C5345B" w:rsidRPr="0034066E" w:rsidRDefault="00C5345B" w:rsidP="00C5345B">
            <w:pPr>
              <w:spacing w:beforeLines="60" w:before="144"/>
              <w:jc w:val="center"/>
              <w:rPr>
                <w:rFonts w:ascii="Times New Roman" w:hAnsi="Times New Roman"/>
                <w:sz w:val="20"/>
              </w:rPr>
            </w:pPr>
          </w:p>
        </w:tc>
        <w:tc>
          <w:tcPr>
            <w:tcW w:w="1701" w:type="dxa"/>
            <w:shd w:val="clear" w:color="auto" w:fill="auto"/>
            <w:vAlign w:val="center"/>
          </w:tcPr>
          <w:p w14:paraId="260D99AD" w14:textId="77777777" w:rsidR="00C5345B" w:rsidRPr="0034066E" w:rsidRDefault="00C5345B" w:rsidP="00C5345B">
            <w:pPr>
              <w:spacing w:beforeLines="60" w:before="144"/>
              <w:jc w:val="center"/>
              <w:rPr>
                <w:rFonts w:ascii="Times New Roman" w:hAnsi="Times New Roman"/>
                <w:sz w:val="20"/>
              </w:rPr>
            </w:pPr>
          </w:p>
        </w:tc>
      </w:tr>
    </w:tbl>
    <w:p w14:paraId="2705BA80" w14:textId="77777777" w:rsidR="00FC0FC8" w:rsidRPr="00FC0FC8" w:rsidRDefault="00FC0FC8" w:rsidP="00FC0FC8">
      <w:pPr>
        <w:pStyle w:val="Heading2"/>
        <w:rPr>
          <w:rFonts w:ascii="Times New Roman" w:hAnsi="Times New Roman"/>
        </w:rPr>
      </w:pPr>
      <w:bookmarkStart w:id="18" w:name="_Toc496172176"/>
      <w:bookmarkStart w:id="19" w:name="_Toc496172214"/>
      <w:bookmarkStart w:id="20" w:name="_Toc508008518"/>
      <w:r w:rsidRPr="00FC0FC8">
        <w:rPr>
          <w:rFonts w:ascii="Times New Roman" w:hAnsi="Times New Roman"/>
        </w:rPr>
        <w:t xml:space="preserve">Performance indicator passport </w:t>
      </w:r>
      <w:bookmarkEnd w:id="18"/>
      <w:bookmarkEnd w:id="19"/>
      <w:r w:rsidRPr="00FC0FC8">
        <w:rPr>
          <w:rFonts w:ascii="Times New Roman" w:hAnsi="Times New Roman"/>
        </w:rPr>
        <w:t>examples</w:t>
      </w:r>
      <w:bookmarkEnd w:id="20"/>
    </w:p>
    <w:p w14:paraId="21D08D4E" w14:textId="77777777" w:rsidR="00FC0FC8" w:rsidRPr="00FC0FC8" w:rsidRDefault="00FC0FC8" w:rsidP="00FC0FC8">
      <w:pPr>
        <w:pStyle w:val="Para"/>
      </w:pPr>
      <w:r w:rsidRPr="00FC0FC8">
        <w:t>The two examples below are from real-life experience in countries where SIGMA has supported the development of the PAR strategy monitoring framework, and the development of the supporting indicator passport. They have, however, been generalised so that their content can be applied to any country’s PAR-related strategies. The first example shows an indicator whose value is calculated from collected raw data using a predefined formula. The second example is for an indicator where this type of additional calculation is not required to arrive at the indicator value.</w:t>
      </w:r>
    </w:p>
    <w:p w14:paraId="58C9A3C7" w14:textId="4AA509A8" w:rsidR="00FC0FC8" w:rsidRDefault="00FC0FC8" w:rsidP="00FC0FC8">
      <w:pPr>
        <w:pStyle w:val="BoxHeading"/>
      </w:pPr>
      <w:r w:rsidRPr="00FC0FC8">
        <w:t>An example of a PAR-related performance indicator passport (using formula)</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669"/>
        <w:gridCol w:w="1606"/>
        <w:gridCol w:w="1596"/>
        <w:gridCol w:w="1594"/>
        <w:gridCol w:w="1615"/>
      </w:tblGrid>
      <w:tr w:rsidR="00C5345B" w:rsidRPr="00C5345B" w14:paraId="4697F624" w14:textId="77777777" w:rsidTr="00AC200B">
        <w:tc>
          <w:tcPr>
            <w:tcW w:w="1721" w:type="dxa"/>
            <w:shd w:val="clear" w:color="auto" w:fill="DAEEF3" w:themeFill="accent5" w:themeFillTint="33"/>
            <w:vAlign w:val="center"/>
          </w:tcPr>
          <w:p w14:paraId="6E7A712B" w14:textId="77777777" w:rsidR="00C5345B" w:rsidRPr="00B30B21" w:rsidRDefault="00C5345B" w:rsidP="00C5345B">
            <w:pPr>
              <w:spacing w:beforeLines="60" w:before="144"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Brief title of indicator</w:t>
            </w:r>
          </w:p>
        </w:tc>
        <w:tc>
          <w:tcPr>
            <w:tcW w:w="1701" w:type="dxa"/>
            <w:gridSpan w:val="4"/>
            <w:shd w:val="clear" w:color="auto" w:fill="DAEEF3" w:themeFill="accent5" w:themeFillTint="33"/>
            <w:vAlign w:val="center"/>
          </w:tcPr>
          <w:p w14:paraId="6A547EF9" w14:textId="77777777" w:rsidR="00C5345B" w:rsidRPr="00B30B21" w:rsidRDefault="00C5345B" w:rsidP="00C5345B">
            <w:pPr>
              <w:spacing w:beforeLines="60" w:before="144" w:after="60"/>
              <w:rPr>
                <w:rFonts w:ascii="Times New Roman" w:hAnsi="Times New Roman"/>
                <w:b/>
                <w:i/>
                <w:color w:val="31849B" w:themeColor="accent5" w:themeShade="BF"/>
                <w:sz w:val="20"/>
              </w:rPr>
            </w:pPr>
            <w:r w:rsidRPr="00B30B21">
              <w:rPr>
                <w:rFonts w:ascii="Times New Roman" w:hAnsi="Times New Roman"/>
                <w:b/>
                <w:i/>
                <w:color w:val="31849B" w:themeColor="accent5" w:themeShade="BF"/>
                <w:sz w:val="20"/>
              </w:rPr>
              <w:t xml:space="preserve">Percentage deviation between approved and actual capital expenditure </w:t>
            </w:r>
          </w:p>
        </w:tc>
      </w:tr>
      <w:tr w:rsidR="00C5345B" w:rsidRPr="00C5345B" w14:paraId="0AC4BCE7" w14:textId="77777777" w:rsidTr="00AC200B">
        <w:trPr>
          <w:trHeight w:val="675"/>
        </w:trPr>
        <w:tc>
          <w:tcPr>
            <w:tcW w:w="1721" w:type="dxa"/>
            <w:shd w:val="clear" w:color="auto" w:fill="DAEEF3" w:themeFill="accent5" w:themeFillTint="33"/>
            <w:vAlign w:val="center"/>
          </w:tcPr>
          <w:p w14:paraId="4ECA9B31"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Link to PAR strategy objective</w:t>
            </w:r>
          </w:p>
        </w:tc>
        <w:tc>
          <w:tcPr>
            <w:tcW w:w="1701" w:type="dxa"/>
            <w:gridSpan w:val="4"/>
            <w:vAlign w:val="center"/>
          </w:tcPr>
          <w:p w14:paraId="4DB09804" w14:textId="77777777" w:rsidR="00C5345B" w:rsidRPr="0034066E" w:rsidRDefault="00C5345B" w:rsidP="00C5345B">
            <w:pPr>
              <w:spacing w:beforeLines="60" w:before="144"/>
              <w:rPr>
                <w:rFonts w:ascii="Times New Roman" w:hAnsi="Times New Roman"/>
                <w:sz w:val="20"/>
              </w:rPr>
            </w:pPr>
            <w:r w:rsidRPr="0034066E">
              <w:rPr>
                <w:rFonts w:ascii="Times New Roman" w:hAnsi="Times New Roman"/>
                <w:sz w:val="20"/>
              </w:rPr>
              <w:t>Objective 3: Improve budget planning process and outcomes</w:t>
            </w:r>
          </w:p>
        </w:tc>
      </w:tr>
      <w:tr w:rsidR="00C5345B" w:rsidRPr="00C5345B" w14:paraId="6BB5CBB6" w14:textId="77777777" w:rsidTr="00AC200B">
        <w:trPr>
          <w:trHeight w:val="675"/>
        </w:trPr>
        <w:tc>
          <w:tcPr>
            <w:tcW w:w="1721" w:type="dxa"/>
            <w:shd w:val="clear" w:color="auto" w:fill="DAEEF3" w:themeFill="accent5" w:themeFillTint="33"/>
            <w:vAlign w:val="center"/>
          </w:tcPr>
          <w:p w14:paraId="388FAF87"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Brief definition of the indicator</w:t>
            </w:r>
          </w:p>
        </w:tc>
        <w:tc>
          <w:tcPr>
            <w:tcW w:w="1701" w:type="dxa"/>
            <w:gridSpan w:val="4"/>
            <w:vAlign w:val="center"/>
          </w:tcPr>
          <w:p w14:paraId="7B4D9E10" w14:textId="77777777" w:rsidR="00C5345B" w:rsidRPr="0034066E" w:rsidRDefault="00C5345B" w:rsidP="00C5345B">
            <w:pPr>
              <w:spacing w:beforeLines="60" w:before="144"/>
              <w:rPr>
                <w:rFonts w:ascii="Times New Roman" w:hAnsi="Times New Roman"/>
                <w:sz w:val="20"/>
              </w:rPr>
            </w:pPr>
            <w:r w:rsidRPr="0034066E">
              <w:rPr>
                <w:rFonts w:ascii="Times New Roman" w:hAnsi="Times New Roman"/>
                <w:sz w:val="20"/>
              </w:rPr>
              <w:t>This indicator measures whether the capital expenditure has been executed as planned and approved. It shows the quality of capital expenditure planning, as well as helping identify problems related to implementation.</w:t>
            </w:r>
          </w:p>
        </w:tc>
      </w:tr>
      <w:tr w:rsidR="00C5345B" w:rsidRPr="00C5345B" w14:paraId="6E64D694" w14:textId="77777777" w:rsidTr="00AC200B">
        <w:trPr>
          <w:trHeight w:val="675"/>
        </w:trPr>
        <w:tc>
          <w:tcPr>
            <w:tcW w:w="1721" w:type="dxa"/>
            <w:shd w:val="clear" w:color="auto" w:fill="DAEEF3" w:themeFill="accent5" w:themeFillTint="33"/>
            <w:vAlign w:val="center"/>
          </w:tcPr>
          <w:p w14:paraId="385507B8"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Data to be collected</w:t>
            </w:r>
          </w:p>
        </w:tc>
        <w:tc>
          <w:tcPr>
            <w:tcW w:w="1701" w:type="dxa"/>
            <w:gridSpan w:val="4"/>
            <w:vAlign w:val="center"/>
          </w:tcPr>
          <w:p w14:paraId="308160A1" w14:textId="3B3F0F09" w:rsidR="00C5345B" w:rsidRPr="0034066E" w:rsidRDefault="00C5345B" w:rsidP="00C5345B">
            <w:pPr>
              <w:spacing w:beforeLines="60" w:before="144"/>
              <w:rPr>
                <w:rFonts w:ascii="Times New Roman" w:hAnsi="Times New Roman"/>
                <w:sz w:val="20"/>
              </w:rPr>
            </w:pPr>
            <w:r w:rsidRPr="0034066E">
              <w:rPr>
                <w:rFonts w:ascii="Times New Roman" w:hAnsi="Times New Roman"/>
                <w:sz w:val="20"/>
              </w:rPr>
              <w:t>The amount of approved capital expenditure as presented in the annual budget [year]</w:t>
            </w:r>
            <w:r w:rsidRPr="0034066E">
              <w:rPr>
                <w:rFonts w:ascii="Times New Roman" w:hAnsi="Times New Roman"/>
                <w:sz w:val="20"/>
              </w:rPr>
              <w:br/>
              <w:t>The amount of executed capital expenditure as presented in the budget balance documents [year]</w:t>
            </w:r>
          </w:p>
        </w:tc>
      </w:tr>
      <w:tr w:rsidR="00C5345B" w:rsidRPr="00C5345B" w14:paraId="362EB373" w14:textId="77777777" w:rsidTr="00AC200B">
        <w:trPr>
          <w:trHeight w:val="675"/>
        </w:trPr>
        <w:tc>
          <w:tcPr>
            <w:tcW w:w="1721" w:type="dxa"/>
            <w:shd w:val="clear" w:color="auto" w:fill="DAEEF3" w:themeFill="accent5" w:themeFillTint="33"/>
            <w:vAlign w:val="center"/>
          </w:tcPr>
          <w:p w14:paraId="2D88E0A8"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Source of data </w:t>
            </w:r>
          </w:p>
        </w:tc>
        <w:tc>
          <w:tcPr>
            <w:tcW w:w="1701" w:type="dxa"/>
            <w:gridSpan w:val="4"/>
            <w:vAlign w:val="center"/>
          </w:tcPr>
          <w:p w14:paraId="5D9848D3" w14:textId="74168A25" w:rsidR="00C5345B" w:rsidRPr="0034066E" w:rsidRDefault="00C5345B" w:rsidP="00C5345B">
            <w:pPr>
              <w:spacing w:beforeLines="60" w:before="144"/>
              <w:rPr>
                <w:rFonts w:ascii="Times New Roman" w:hAnsi="Times New Roman"/>
                <w:sz w:val="20"/>
              </w:rPr>
            </w:pPr>
            <w:r w:rsidRPr="0034066E">
              <w:rPr>
                <w:rFonts w:ascii="Times New Roman" w:hAnsi="Times New Roman"/>
                <w:sz w:val="20"/>
              </w:rPr>
              <w:t>Annual Budget Law</w:t>
            </w:r>
            <w:r w:rsidRPr="0034066E">
              <w:rPr>
                <w:rFonts w:ascii="Times New Roman" w:hAnsi="Times New Roman"/>
                <w:sz w:val="20"/>
              </w:rPr>
              <w:br/>
              <w:t>Government Annual Financial Statement</w:t>
            </w:r>
            <w:r w:rsidRPr="0034066E">
              <w:rPr>
                <w:rFonts w:ascii="Times New Roman" w:hAnsi="Times New Roman"/>
                <w:sz w:val="20"/>
              </w:rPr>
              <w:br/>
              <w:t xml:space="preserve">URL: </w:t>
            </w:r>
            <w:hyperlink r:id="rId14" w:history="1">
              <w:r w:rsidRPr="0034066E">
                <w:rPr>
                  <w:rStyle w:val="Hyperlink"/>
                  <w:rFonts w:ascii="Times New Roman" w:hAnsi="Times New Roman"/>
                  <w:sz w:val="20"/>
                </w:rPr>
                <w:t>www…...com</w:t>
              </w:r>
            </w:hyperlink>
          </w:p>
        </w:tc>
      </w:tr>
      <w:tr w:rsidR="00C5345B" w:rsidRPr="00C5345B" w14:paraId="44BE115C" w14:textId="77777777" w:rsidTr="00AC200B">
        <w:tc>
          <w:tcPr>
            <w:tcW w:w="1721" w:type="dxa"/>
            <w:shd w:val="clear" w:color="auto" w:fill="DAEEF3" w:themeFill="accent5" w:themeFillTint="33"/>
            <w:vAlign w:val="center"/>
          </w:tcPr>
          <w:p w14:paraId="38A712BA"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Institution and department responsible for gathering data</w:t>
            </w:r>
          </w:p>
        </w:tc>
        <w:tc>
          <w:tcPr>
            <w:tcW w:w="1701" w:type="dxa"/>
            <w:gridSpan w:val="4"/>
            <w:vAlign w:val="center"/>
          </w:tcPr>
          <w:p w14:paraId="7C863C23" w14:textId="77777777" w:rsidR="00C5345B" w:rsidRPr="0034066E" w:rsidRDefault="00C5345B" w:rsidP="00C5345B">
            <w:pPr>
              <w:spacing w:beforeLines="60" w:before="144"/>
              <w:rPr>
                <w:rFonts w:ascii="Times New Roman" w:hAnsi="Times New Roman"/>
                <w:color w:val="000000"/>
                <w:sz w:val="20"/>
              </w:rPr>
            </w:pPr>
            <w:r w:rsidRPr="0034066E">
              <w:rPr>
                <w:rFonts w:ascii="Times New Roman" w:hAnsi="Times New Roman"/>
                <w:color w:val="000000"/>
                <w:sz w:val="20"/>
              </w:rPr>
              <w:t>Ministry of Finance, Budget Department</w:t>
            </w:r>
          </w:p>
        </w:tc>
      </w:tr>
      <w:tr w:rsidR="00C10771" w:rsidRPr="00C5345B" w14:paraId="02F8FB71" w14:textId="77777777" w:rsidTr="00AC200B">
        <w:tc>
          <w:tcPr>
            <w:tcW w:w="1721" w:type="dxa"/>
            <w:shd w:val="clear" w:color="auto" w:fill="DAEEF3" w:themeFill="accent5" w:themeFillTint="33"/>
            <w:vAlign w:val="center"/>
          </w:tcPr>
          <w:p w14:paraId="16EF9CC3" w14:textId="24D2C77D" w:rsidR="00C10771" w:rsidRPr="00B30B21" w:rsidRDefault="00C10771"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Frequency of data collection</w:t>
            </w:r>
          </w:p>
        </w:tc>
        <w:tc>
          <w:tcPr>
            <w:tcW w:w="1701" w:type="dxa"/>
            <w:gridSpan w:val="4"/>
            <w:vAlign w:val="center"/>
          </w:tcPr>
          <w:p w14:paraId="015DB518" w14:textId="453BD68B" w:rsidR="00C10771" w:rsidRPr="0034066E" w:rsidRDefault="00C10771" w:rsidP="00C5345B">
            <w:pPr>
              <w:spacing w:beforeLines="60" w:before="144"/>
              <w:rPr>
                <w:rFonts w:ascii="Times New Roman" w:hAnsi="Times New Roman"/>
                <w:sz w:val="20"/>
              </w:rPr>
            </w:pPr>
            <w:r>
              <w:rPr>
                <w:rFonts w:ascii="Times New Roman" w:hAnsi="Times New Roman"/>
                <w:sz w:val="20"/>
              </w:rPr>
              <w:t>Annual</w:t>
            </w:r>
          </w:p>
        </w:tc>
      </w:tr>
      <w:tr w:rsidR="00C5345B" w:rsidRPr="00C5345B" w14:paraId="4E146F7D" w14:textId="77777777" w:rsidTr="00AC200B">
        <w:tc>
          <w:tcPr>
            <w:tcW w:w="1721" w:type="dxa"/>
            <w:shd w:val="clear" w:color="auto" w:fill="DAEEF3" w:themeFill="accent5" w:themeFillTint="33"/>
            <w:vAlign w:val="center"/>
          </w:tcPr>
          <w:p w14:paraId="4AACDFFF"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Frequency of data publication</w:t>
            </w:r>
          </w:p>
        </w:tc>
        <w:tc>
          <w:tcPr>
            <w:tcW w:w="1701" w:type="dxa"/>
            <w:gridSpan w:val="4"/>
            <w:vAlign w:val="center"/>
          </w:tcPr>
          <w:p w14:paraId="34056585" w14:textId="7846E77A" w:rsidR="00C5345B" w:rsidRPr="0034066E" w:rsidRDefault="00C5345B" w:rsidP="00C5345B">
            <w:pPr>
              <w:spacing w:beforeLines="60" w:before="144"/>
              <w:rPr>
                <w:rFonts w:ascii="Times New Roman" w:hAnsi="Times New Roman"/>
                <w:sz w:val="20"/>
              </w:rPr>
            </w:pPr>
            <w:r w:rsidRPr="0034066E">
              <w:rPr>
                <w:rFonts w:ascii="Times New Roman" w:hAnsi="Times New Roman"/>
                <w:sz w:val="20"/>
              </w:rPr>
              <w:t>Annual</w:t>
            </w:r>
          </w:p>
        </w:tc>
      </w:tr>
      <w:tr w:rsidR="00C5345B" w:rsidRPr="00C5345B" w14:paraId="36A99465" w14:textId="77777777" w:rsidTr="00AC200B">
        <w:tc>
          <w:tcPr>
            <w:tcW w:w="1721" w:type="dxa"/>
            <w:shd w:val="clear" w:color="auto" w:fill="DAEEF3" w:themeFill="accent5" w:themeFillTint="33"/>
            <w:vAlign w:val="center"/>
          </w:tcPr>
          <w:p w14:paraId="0105F5E4" w14:textId="77777777" w:rsidR="00C5345B" w:rsidRPr="00B30B21" w:rsidRDefault="00C5345B" w:rsidP="00C5345B">
            <w:pPr>
              <w:spacing w:beforeLines="60" w:before="144"/>
              <w:rPr>
                <w:rFonts w:ascii="Times New Roman" w:hAnsi="Times New Roman"/>
                <w:b/>
                <w:color w:val="31849B" w:themeColor="accent5" w:themeShade="BF"/>
                <w:sz w:val="20"/>
                <w:highlight w:val="yellow"/>
              </w:rPr>
            </w:pPr>
            <w:r w:rsidRPr="00B30B21">
              <w:rPr>
                <w:rFonts w:ascii="Times New Roman" w:hAnsi="Times New Roman"/>
                <w:b/>
                <w:color w:val="31849B" w:themeColor="accent5" w:themeShade="BF"/>
                <w:sz w:val="20"/>
              </w:rPr>
              <w:t>A brief description of the methodology</w:t>
            </w:r>
          </w:p>
        </w:tc>
        <w:tc>
          <w:tcPr>
            <w:tcW w:w="1701" w:type="dxa"/>
            <w:gridSpan w:val="4"/>
            <w:vAlign w:val="center"/>
          </w:tcPr>
          <w:p w14:paraId="5CB6D962" w14:textId="77777777" w:rsidR="00C5345B" w:rsidRPr="00C5345B" w:rsidRDefault="00C5345B" w:rsidP="00C5345B">
            <w:pPr>
              <w:spacing w:beforeLines="60" w:before="144" w:after="60"/>
              <w:jc w:val="both"/>
              <w:rPr>
                <w:rFonts w:ascii="Times New Roman" w:hAnsi="Times New Roman"/>
                <w:szCs w:val="22"/>
              </w:rPr>
            </w:pPr>
            <w:r w:rsidRPr="00C5345B">
              <w:rPr>
                <w:rFonts w:ascii="Times New Roman" w:hAnsi="Times New Roman"/>
                <w:szCs w:val="22"/>
              </w:rPr>
              <w:t>This indicator measures the effectiveness of capital expenditure planning as well as the management of the capital expenditure programme and separate projects.</w:t>
            </w:r>
          </w:p>
          <w:p w14:paraId="6DBE6F39" w14:textId="77777777" w:rsidR="00C5345B" w:rsidRPr="00C5345B" w:rsidRDefault="00C5345B" w:rsidP="00C5345B">
            <w:pPr>
              <w:spacing w:beforeLines="60" w:before="144" w:after="60"/>
              <w:jc w:val="both"/>
              <w:rPr>
                <w:rFonts w:ascii="Times New Roman" w:hAnsi="Times New Roman"/>
                <w:szCs w:val="22"/>
              </w:rPr>
            </w:pPr>
            <w:r w:rsidRPr="00C5345B">
              <w:rPr>
                <w:rFonts w:ascii="Times New Roman" w:hAnsi="Times New Roman"/>
                <w:szCs w:val="22"/>
              </w:rPr>
              <w:t>The indicator is measured as the difference between the total amount of outturn capital expenditures, as presented in the government financial statements at the end of the budget year, and the total amount of the capital expenditures planned in the Annual Budget Law adopted by the Parliament for that specific year. D stands for deviation, CE for capital expenditure.</w:t>
            </w:r>
          </w:p>
          <w:p w14:paraId="2F33FB92" w14:textId="16CD4E59" w:rsidR="00C5345B" w:rsidRPr="003E64CE" w:rsidRDefault="00C5345B" w:rsidP="00C5345B">
            <w:pPr>
              <w:spacing w:beforeLines="60" w:before="144"/>
              <w:jc w:val="center"/>
              <w:rPr>
                <w:rFonts w:ascii="Times New Roman" w:hAnsi="Times New Roman"/>
                <w:sz w:val="24"/>
                <w:szCs w:val="22"/>
                <w:vertAlign w:val="subscript"/>
              </w:rPr>
            </w:pPr>
            <w:proofErr w:type="spellStart"/>
            <w:r w:rsidRPr="003E64CE">
              <w:rPr>
                <w:rFonts w:ascii="Times New Roman" w:hAnsi="Times New Roman"/>
                <w:b/>
                <w:szCs w:val="22"/>
              </w:rPr>
              <w:t>D</w:t>
            </w:r>
            <w:r w:rsidRPr="003E64CE">
              <w:rPr>
                <w:rFonts w:ascii="Times New Roman" w:hAnsi="Times New Roman"/>
                <w:b/>
                <w:szCs w:val="22"/>
                <w:vertAlign w:val="subscript"/>
              </w:rPr>
              <w:t>CE</w:t>
            </w:r>
            <w:proofErr w:type="spellEnd"/>
            <w:r w:rsidRPr="003E64CE">
              <w:rPr>
                <w:rFonts w:ascii="Times New Roman" w:hAnsi="Times New Roman"/>
                <w:b/>
                <w:szCs w:val="22"/>
              </w:rPr>
              <w:t xml:space="preserve"> </w:t>
            </w:r>
            <w:r w:rsidRPr="003E64CE">
              <w:rPr>
                <w:rFonts w:ascii="Times New Roman" w:hAnsi="Times New Roman"/>
                <w:szCs w:val="22"/>
                <w:vertAlign w:val="subscript"/>
              </w:rPr>
              <w:t xml:space="preserve">= </w:t>
            </w:r>
            <m:oMath>
              <m:f>
                <m:fPr>
                  <m:ctrlPr>
                    <w:rPr>
                      <w:rFonts w:ascii="Cambria Math" w:hAnsi="Cambria Math"/>
                      <w:i/>
                      <w:szCs w:val="22"/>
                      <w:vertAlign w:val="subscript"/>
                    </w:rPr>
                  </m:ctrlPr>
                </m:fPr>
                <m:num>
                  <m:r>
                    <w:rPr>
                      <w:rFonts w:ascii="Cambria Math" w:hAnsi="Cambria Math"/>
                      <w:szCs w:val="22"/>
                      <w:vertAlign w:val="subscript"/>
                    </w:rPr>
                    <m:t>Total Value of A</m:t>
                  </m:r>
                  <m:r>
                    <w:rPr>
                      <w:rFonts w:ascii="Cambria Math" w:hAnsi="Cambria Math"/>
                      <w:szCs w:val="22"/>
                      <w:vertAlign w:val="subscript"/>
                    </w:rPr>
                    <m:t xml:space="preserve">ctual Capital Expenditure </m:t>
                  </m:r>
                </m:num>
                <m:den>
                  <m:r>
                    <w:rPr>
                      <w:rFonts w:ascii="Cambria Math" w:hAnsi="Cambria Math"/>
                      <w:szCs w:val="22"/>
                      <w:vertAlign w:val="subscript"/>
                    </w:rPr>
                    <m:t xml:space="preserve">Total Value of Planned Capital Expenditure </m:t>
                  </m:r>
                </m:den>
              </m:f>
            </m:oMath>
            <w:r w:rsidRPr="003E64CE">
              <w:rPr>
                <w:rFonts w:ascii="Times New Roman" w:hAnsi="Times New Roman"/>
                <w:szCs w:val="22"/>
                <w:vertAlign w:val="subscript"/>
              </w:rPr>
              <w:t xml:space="preserve"> </w:t>
            </w:r>
            <w:r w:rsidRPr="003E64CE">
              <w:rPr>
                <w:rFonts w:ascii="Times New Roman" w:hAnsi="Times New Roman"/>
                <w:sz w:val="24"/>
                <w:szCs w:val="22"/>
                <w:vertAlign w:val="subscript"/>
              </w:rPr>
              <w:t>x 100% - 100%</w:t>
            </w:r>
          </w:p>
          <w:p w14:paraId="3DBDD538" w14:textId="6B8A2ED8" w:rsidR="00C5345B" w:rsidRPr="003E64CE" w:rsidRDefault="00C5345B" w:rsidP="00C5345B">
            <w:pPr>
              <w:spacing w:beforeLines="60" w:before="144"/>
              <w:jc w:val="center"/>
              <w:rPr>
                <w:rFonts w:ascii="Times New Roman" w:hAnsi="Times New Roman"/>
                <w:sz w:val="24"/>
                <w:szCs w:val="22"/>
                <w:vertAlign w:val="subscript"/>
              </w:rPr>
            </w:pPr>
          </w:p>
        </w:tc>
      </w:tr>
      <w:tr w:rsidR="00C5345B" w:rsidRPr="00C5345B" w14:paraId="3F7B8D77" w14:textId="77777777" w:rsidTr="00AC200B">
        <w:trPr>
          <w:trHeight w:val="400"/>
        </w:trPr>
        <w:tc>
          <w:tcPr>
            <w:tcW w:w="1721" w:type="dxa"/>
            <w:vMerge w:val="restart"/>
            <w:shd w:val="clear" w:color="auto" w:fill="DAEEF3" w:themeFill="accent5" w:themeFillTint="33"/>
            <w:vAlign w:val="center"/>
          </w:tcPr>
          <w:p w14:paraId="22AEB25F"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r w:rsidRPr="00B30B21">
              <w:rPr>
                <w:rFonts w:ascii="Times New Roman" w:eastAsia="Calibri" w:hAnsi="Times New Roman"/>
                <w:b/>
                <w:color w:val="31849B" w:themeColor="accent5" w:themeShade="BF"/>
                <w:sz w:val="20"/>
              </w:rPr>
              <w:t>Information on trend and baseline values</w:t>
            </w:r>
          </w:p>
        </w:tc>
        <w:tc>
          <w:tcPr>
            <w:tcW w:w="1701" w:type="dxa"/>
            <w:shd w:val="clear" w:color="auto" w:fill="auto"/>
            <w:vAlign w:val="center"/>
          </w:tcPr>
          <w:p w14:paraId="22FDAB86"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78A9F251"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2014</w:t>
            </w:r>
          </w:p>
        </w:tc>
        <w:tc>
          <w:tcPr>
            <w:tcW w:w="1701" w:type="dxa"/>
            <w:shd w:val="clear" w:color="auto" w:fill="DAEEF3" w:themeFill="accent5" w:themeFillTint="33"/>
            <w:vAlign w:val="center"/>
          </w:tcPr>
          <w:p w14:paraId="2AC207EF"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2015</w:t>
            </w:r>
          </w:p>
        </w:tc>
        <w:tc>
          <w:tcPr>
            <w:tcW w:w="1701" w:type="dxa"/>
            <w:shd w:val="clear" w:color="auto" w:fill="DAEEF3" w:themeFill="accent5" w:themeFillTint="33"/>
            <w:vAlign w:val="center"/>
          </w:tcPr>
          <w:p w14:paraId="70B73510"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Baseline 2016</w:t>
            </w:r>
          </w:p>
        </w:tc>
      </w:tr>
      <w:tr w:rsidR="00C5345B" w:rsidRPr="00C5345B" w14:paraId="177A9F67" w14:textId="77777777" w:rsidTr="00AC200B">
        <w:trPr>
          <w:trHeight w:val="395"/>
        </w:trPr>
        <w:tc>
          <w:tcPr>
            <w:tcW w:w="1721" w:type="dxa"/>
            <w:vMerge/>
            <w:shd w:val="clear" w:color="auto" w:fill="DAEEF3" w:themeFill="accent5" w:themeFillTint="33"/>
            <w:vAlign w:val="center"/>
          </w:tcPr>
          <w:p w14:paraId="01EEE23B"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p>
        </w:tc>
        <w:tc>
          <w:tcPr>
            <w:tcW w:w="1701" w:type="dxa"/>
            <w:shd w:val="clear" w:color="auto" w:fill="auto"/>
            <w:vAlign w:val="center"/>
          </w:tcPr>
          <w:p w14:paraId="4469964C"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Value</w:t>
            </w:r>
          </w:p>
        </w:tc>
        <w:tc>
          <w:tcPr>
            <w:tcW w:w="1701" w:type="dxa"/>
            <w:shd w:val="clear" w:color="auto" w:fill="auto"/>
            <w:vAlign w:val="center"/>
          </w:tcPr>
          <w:p w14:paraId="21B7C98A"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9%</w:t>
            </w:r>
          </w:p>
        </w:tc>
        <w:tc>
          <w:tcPr>
            <w:tcW w:w="1701" w:type="dxa"/>
            <w:shd w:val="clear" w:color="auto" w:fill="auto"/>
            <w:vAlign w:val="center"/>
          </w:tcPr>
          <w:p w14:paraId="22BB7B24"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7%</w:t>
            </w:r>
          </w:p>
        </w:tc>
        <w:tc>
          <w:tcPr>
            <w:tcW w:w="1701" w:type="dxa"/>
            <w:shd w:val="clear" w:color="auto" w:fill="auto"/>
            <w:vAlign w:val="center"/>
          </w:tcPr>
          <w:p w14:paraId="0D6FDCE9"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7%</w:t>
            </w:r>
          </w:p>
        </w:tc>
      </w:tr>
      <w:tr w:rsidR="00C5345B" w:rsidRPr="00C5345B" w14:paraId="0826C103" w14:textId="77777777" w:rsidTr="00AC200B">
        <w:trPr>
          <w:trHeight w:val="160"/>
        </w:trPr>
        <w:tc>
          <w:tcPr>
            <w:tcW w:w="1721" w:type="dxa"/>
            <w:vMerge w:val="restart"/>
            <w:shd w:val="clear" w:color="auto" w:fill="DAEEF3" w:themeFill="accent5" w:themeFillTint="33"/>
            <w:vAlign w:val="center"/>
          </w:tcPr>
          <w:p w14:paraId="5641F434"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Information on target values</w:t>
            </w:r>
          </w:p>
        </w:tc>
        <w:tc>
          <w:tcPr>
            <w:tcW w:w="1701" w:type="dxa"/>
            <w:shd w:val="clear" w:color="auto" w:fill="auto"/>
            <w:vAlign w:val="center"/>
          </w:tcPr>
          <w:p w14:paraId="3B425B2A"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7BB01FCA"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2018</w:t>
            </w:r>
          </w:p>
        </w:tc>
        <w:tc>
          <w:tcPr>
            <w:tcW w:w="1701" w:type="dxa"/>
            <w:shd w:val="clear" w:color="auto" w:fill="DAEEF3" w:themeFill="accent5" w:themeFillTint="33"/>
            <w:vAlign w:val="center"/>
          </w:tcPr>
          <w:p w14:paraId="2EC077CD"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2020</w:t>
            </w:r>
          </w:p>
        </w:tc>
        <w:tc>
          <w:tcPr>
            <w:tcW w:w="1701" w:type="dxa"/>
            <w:shd w:val="clear" w:color="auto" w:fill="DAEEF3" w:themeFill="accent5" w:themeFillTint="33"/>
            <w:vAlign w:val="center"/>
          </w:tcPr>
          <w:p w14:paraId="28C0D136"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2022</w:t>
            </w:r>
          </w:p>
        </w:tc>
      </w:tr>
      <w:tr w:rsidR="00C5345B" w:rsidRPr="00C5345B" w14:paraId="684BD4F8" w14:textId="77777777" w:rsidTr="00AC200B">
        <w:trPr>
          <w:trHeight w:val="485"/>
        </w:trPr>
        <w:tc>
          <w:tcPr>
            <w:tcW w:w="1721" w:type="dxa"/>
            <w:vMerge/>
            <w:shd w:val="clear" w:color="auto" w:fill="DAEEF3" w:themeFill="accent5" w:themeFillTint="33"/>
            <w:vAlign w:val="center"/>
          </w:tcPr>
          <w:p w14:paraId="51C75300" w14:textId="77777777" w:rsidR="00C5345B" w:rsidRPr="0034066E" w:rsidRDefault="00C5345B" w:rsidP="00C5345B">
            <w:pPr>
              <w:spacing w:beforeLines="60" w:before="144"/>
              <w:jc w:val="center"/>
              <w:rPr>
                <w:rFonts w:ascii="Times New Roman" w:hAnsi="Times New Roman"/>
                <w:b/>
                <w:sz w:val="20"/>
              </w:rPr>
            </w:pPr>
          </w:p>
        </w:tc>
        <w:tc>
          <w:tcPr>
            <w:tcW w:w="1701" w:type="dxa"/>
            <w:shd w:val="clear" w:color="auto" w:fill="auto"/>
            <w:vAlign w:val="center"/>
          </w:tcPr>
          <w:p w14:paraId="66C808B4"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Target value</w:t>
            </w:r>
          </w:p>
        </w:tc>
        <w:tc>
          <w:tcPr>
            <w:tcW w:w="1701" w:type="dxa"/>
            <w:shd w:val="clear" w:color="auto" w:fill="auto"/>
            <w:vAlign w:val="center"/>
          </w:tcPr>
          <w:p w14:paraId="2302DC33"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0%</w:t>
            </w:r>
          </w:p>
        </w:tc>
        <w:tc>
          <w:tcPr>
            <w:tcW w:w="1701" w:type="dxa"/>
            <w:shd w:val="clear" w:color="auto" w:fill="auto"/>
            <w:vAlign w:val="center"/>
          </w:tcPr>
          <w:p w14:paraId="3FC65F34"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0%</w:t>
            </w:r>
          </w:p>
        </w:tc>
        <w:tc>
          <w:tcPr>
            <w:tcW w:w="1701" w:type="dxa"/>
            <w:shd w:val="clear" w:color="auto" w:fill="auto"/>
            <w:vAlign w:val="center"/>
          </w:tcPr>
          <w:p w14:paraId="383F1D17"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 xml:space="preserve">0% </w:t>
            </w:r>
          </w:p>
        </w:tc>
      </w:tr>
    </w:tbl>
    <w:p w14:paraId="408A13D4" w14:textId="77777777" w:rsidR="00FC0FC8" w:rsidRDefault="00FC0FC8" w:rsidP="00FC0FC8">
      <w:pPr>
        <w:pStyle w:val="BoxHeading"/>
      </w:pPr>
      <w:r w:rsidRPr="00FC0FC8">
        <w:t>An example of a PAR-related performance indicator passport (without formula)</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658"/>
        <w:gridCol w:w="1612"/>
        <w:gridCol w:w="1594"/>
        <w:gridCol w:w="1587"/>
        <w:gridCol w:w="1629"/>
      </w:tblGrid>
      <w:tr w:rsidR="00C5345B" w:rsidRPr="00C5345B" w14:paraId="72F66E00" w14:textId="77777777" w:rsidTr="00AC200B">
        <w:tc>
          <w:tcPr>
            <w:tcW w:w="1721" w:type="dxa"/>
            <w:shd w:val="clear" w:color="auto" w:fill="DAEEF3" w:themeFill="accent5" w:themeFillTint="33"/>
            <w:vAlign w:val="center"/>
          </w:tcPr>
          <w:p w14:paraId="482EDAFE" w14:textId="77777777" w:rsidR="00C5345B" w:rsidRPr="00B30B21" w:rsidRDefault="00C5345B" w:rsidP="00C5345B">
            <w:pPr>
              <w:spacing w:beforeLines="60" w:before="144"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Brief title of indicator</w:t>
            </w:r>
          </w:p>
        </w:tc>
        <w:tc>
          <w:tcPr>
            <w:tcW w:w="1701" w:type="dxa"/>
            <w:gridSpan w:val="4"/>
            <w:shd w:val="clear" w:color="auto" w:fill="DAEEF3" w:themeFill="accent5" w:themeFillTint="33"/>
            <w:vAlign w:val="center"/>
          </w:tcPr>
          <w:p w14:paraId="48940E53" w14:textId="77777777" w:rsidR="00C5345B" w:rsidRPr="00B30B21" w:rsidRDefault="00C5345B" w:rsidP="00C5345B">
            <w:pPr>
              <w:spacing w:beforeLines="60" w:before="144" w:after="60"/>
              <w:rPr>
                <w:rFonts w:ascii="Times New Roman" w:hAnsi="Times New Roman"/>
                <w:b/>
                <w:i/>
                <w:color w:val="31849B" w:themeColor="accent5" w:themeShade="BF"/>
                <w:sz w:val="20"/>
              </w:rPr>
            </w:pPr>
            <w:r w:rsidRPr="00B30B21">
              <w:rPr>
                <w:rFonts w:ascii="Times New Roman" w:eastAsia="Calibri" w:hAnsi="Times New Roman"/>
                <w:b/>
                <w:bCs/>
                <w:i/>
                <w:color w:val="31849B" w:themeColor="accent5" w:themeShade="BF"/>
                <w:sz w:val="20"/>
              </w:rPr>
              <w:t>Extent to which the performance appraisal system of public servants is in place and applied in practice</w:t>
            </w:r>
          </w:p>
        </w:tc>
      </w:tr>
      <w:tr w:rsidR="00C5345B" w:rsidRPr="00C5345B" w14:paraId="7F17016C" w14:textId="77777777" w:rsidTr="00AC200B">
        <w:trPr>
          <w:trHeight w:val="675"/>
        </w:trPr>
        <w:tc>
          <w:tcPr>
            <w:tcW w:w="1721" w:type="dxa"/>
            <w:shd w:val="clear" w:color="auto" w:fill="DAEEF3" w:themeFill="accent5" w:themeFillTint="33"/>
            <w:vAlign w:val="center"/>
          </w:tcPr>
          <w:p w14:paraId="72E6ECC2"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Link to PAR strategy objective</w:t>
            </w:r>
          </w:p>
        </w:tc>
        <w:tc>
          <w:tcPr>
            <w:tcW w:w="1701" w:type="dxa"/>
            <w:gridSpan w:val="4"/>
            <w:vAlign w:val="center"/>
          </w:tcPr>
          <w:p w14:paraId="2015CAEF" w14:textId="77777777" w:rsidR="00C5345B" w:rsidRPr="0034066E" w:rsidRDefault="00C5345B" w:rsidP="00C5345B">
            <w:pPr>
              <w:widowControl w:val="0"/>
              <w:autoSpaceDE w:val="0"/>
              <w:autoSpaceDN w:val="0"/>
              <w:adjustRightInd w:val="0"/>
              <w:spacing w:beforeLines="60" w:before="144"/>
              <w:contextualSpacing/>
              <w:rPr>
                <w:rFonts w:ascii="Times New Roman" w:hAnsi="Times New Roman"/>
                <w:sz w:val="20"/>
              </w:rPr>
            </w:pPr>
            <w:r w:rsidRPr="0034066E">
              <w:rPr>
                <w:rFonts w:ascii="Times New Roman" w:hAnsi="Times New Roman"/>
                <w:b/>
                <w:bCs/>
                <w:sz w:val="20"/>
              </w:rPr>
              <w:t xml:space="preserve">General Objective 1, Specific Objective 1: </w:t>
            </w:r>
            <w:r w:rsidRPr="0034066E">
              <w:rPr>
                <w:rFonts w:ascii="Times New Roman" w:hAnsi="Times New Roman"/>
                <w:bCs/>
                <w:sz w:val="20"/>
              </w:rPr>
              <w:t>Implementation of a fair and transparent salary system for civil servants that is based on the principle of ‘equal pay for equal work’</w:t>
            </w:r>
          </w:p>
        </w:tc>
      </w:tr>
      <w:tr w:rsidR="00C5345B" w:rsidRPr="00C5345B" w14:paraId="203FDA24" w14:textId="77777777" w:rsidTr="00AC200B">
        <w:trPr>
          <w:trHeight w:val="411"/>
        </w:trPr>
        <w:tc>
          <w:tcPr>
            <w:tcW w:w="1721" w:type="dxa"/>
            <w:shd w:val="clear" w:color="auto" w:fill="DAEEF3" w:themeFill="accent5" w:themeFillTint="33"/>
            <w:vAlign w:val="center"/>
          </w:tcPr>
          <w:p w14:paraId="309E7AD4" w14:textId="77777777" w:rsidR="00C5345B" w:rsidRPr="00B30B21" w:rsidRDefault="00C5345B" w:rsidP="00C5345B">
            <w:pPr>
              <w:spacing w:beforeLines="60" w:before="144" w:after="60"/>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 xml:space="preserve">Source of data </w:t>
            </w:r>
          </w:p>
        </w:tc>
        <w:tc>
          <w:tcPr>
            <w:tcW w:w="1701" w:type="dxa"/>
            <w:gridSpan w:val="4"/>
            <w:vAlign w:val="center"/>
          </w:tcPr>
          <w:p w14:paraId="4ADAF4C0" w14:textId="77777777" w:rsidR="00C5345B" w:rsidRPr="0034066E" w:rsidRDefault="00C5345B" w:rsidP="00C5345B">
            <w:pPr>
              <w:spacing w:beforeLines="60" w:before="144" w:after="60"/>
              <w:rPr>
                <w:rFonts w:ascii="Times New Roman" w:hAnsi="Times New Roman"/>
                <w:sz w:val="20"/>
              </w:rPr>
            </w:pPr>
            <w:r w:rsidRPr="0034066E">
              <w:rPr>
                <w:rFonts w:ascii="Times New Roman" w:hAnsi="Times New Roman"/>
                <w:sz w:val="20"/>
              </w:rPr>
              <w:t>Annual accountability report of the Ministry of Public Administration</w:t>
            </w:r>
          </w:p>
          <w:p w14:paraId="4CEC4C81" w14:textId="77777777" w:rsidR="00C5345B" w:rsidRPr="0034066E" w:rsidRDefault="00C5345B" w:rsidP="00C5345B">
            <w:pPr>
              <w:spacing w:beforeLines="60" w:before="144" w:after="60"/>
              <w:rPr>
                <w:rFonts w:ascii="Times New Roman" w:hAnsi="Times New Roman"/>
                <w:sz w:val="20"/>
              </w:rPr>
            </w:pPr>
            <w:r w:rsidRPr="0034066E">
              <w:rPr>
                <w:rFonts w:ascii="Times New Roman" w:hAnsi="Times New Roman"/>
                <w:sz w:val="20"/>
              </w:rPr>
              <w:t xml:space="preserve">URL: </w:t>
            </w:r>
            <w:hyperlink r:id="rId15" w:history="1">
              <w:r w:rsidRPr="0034066E">
                <w:rPr>
                  <w:rStyle w:val="Hyperlink"/>
                  <w:rFonts w:ascii="Times New Roman" w:hAnsi="Times New Roman"/>
                  <w:sz w:val="20"/>
                </w:rPr>
                <w:t>www…...com</w:t>
              </w:r>
            </w:hyperlink>
          </w:p>
        </w:tc>
      </w:tr>
      <w:tr w:rsidR="00C5345B" w:rsidRPr="00C5345B" w14:paraId="778D5AE2" w14:textId="77777777" w:rsidTr="00AC200B">
        <w:tc>
          <w:tcPr>
            <w:tcW w:w="1721" w:type="dxa"/>
            <w:shd w:val="clear" w:color="auto" w:fill="DAEEF3" w:themeFill="accent5" w:themeFillTint="33"/>
            <w:vAlign w:val="center"/>
          </w:tcPr>
          <w:p w14:paraId="4CA0526C"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Institution and department responsible for gathering data</w:t>
            </w:r>
          </w:p>
        </w:tc>
        <w:tc>
          <w:tcPr>
            <w:tcW w:w="1701" w:type="dxa"/>
            <w:gridSpan w:val="4"/>
            <w:vAlign w:val="center"/>
          </w:tcPr>
          <w:p w14:paraId="3D86CDAE" w14:textId="77777777" w:rsidR="00C5345B" w:rsidRPr="0034066E" w:rsidRDefault="00C5345B" w:rsidP="00C5345B">
            <w:pPr>
              <w:spacing w:beforeLines="60" w:before="144"/>
              <w:rPr>
                <w:rFonts w:ascii="Times New Roman" w:hAnsi="Times New Roman"/>
                <w:color w:val="000000"/>
                <w:sz w:val="20"/>
              </w:rPr>
            </w:pPr>
            <w:r w:rsidRPr="0034066E">
              <w:rPr>
                <w:rFonts w:ascii="Times New Roman" w:hAnsi="Times New Roman"/>
                <w:sz w:val="20"/>
              </w:rPr>
              <w:t>Ministry of Public Administration, Department of Civil Service</w:t>
            </w:r>
          </w:p>
        </w:tc>
      </w:tr>
      <w:tr w:rsidR="00C5345B" w:rsidRPr="00C5345B" w14:paraId="70F99383" w14:textId="77777777" w:rsidTr="00AC200B">
        <w:tc>
          <w:tcPr>
            <w:tcW w:w="1721" w:type="dxa"/>
            <w:shd w:val="clear" w:color="auto" w:fill="DAEEF3" w:themeFill="accent5" w:themeFillTint="33"/>
            <w:vAlign w:val="center"/>
          </w:tcPr>
          <w:p w14:paraId="04E485AB" w14:textId="77777777" w:rsidR="00C5345B" w:rsidRPr="00B30B21" w:rsidRDefault="00C5345B" w:rsidP="00C5345B">
            <w:pPr>
              <w:spacing w:beforeLines="60" w:before="144"/>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Frequency of data publication</w:t>
            </w:r>
          </w:p>
        </w:tc>
        <w:tc>
          <w:tcPr>
            <w:tcW w:w="1701" w:type="dxa"/>
            <w:gridSpan w:val="4"/>
            <w:vAlign w:val="center"/>
          </w:tcPr>
          <w:p w14:paraId="4DE8A472" w14:textId="75CB30EA" w:rsidR="00C5345B" w:rsidRPr="0034066E" w:rsidRDefault="00AC200B" w:rsidP="00C5345B">
            <w:pPr>
              <w:spacing w:beforeLines="60" w:before="144"/>
              <w:rPr>
                <w:rFonts w:ascii="Times New Roman" w:hAnsi="Times New Roman"/>
                <w:sz w:val="20"/>
              </w:rPr>
            </w:pPr>
            <w:r>
              <w:rPr>
                <w:rFonts w:ascii="Times New Roman" w:hAnsi="Times New Roman"/>
                <w:sz w:val="20"/>
              </w:rPr>
              <w:t>Annual</w:t>
            </w:r>
            <w:r w:rsidR="00C5345B" w:rsidRPr="0034066E">
              <w:rPr>
                <w:rFonts w:ascii="Times New Roman" w:hAnsi="Times New Roman"/>
                <w:sz w:val="20"/>
              </w:rPr>
              <w:t xml:space="preserve"> data is collected through administrative procedures of the Ministry of Public Administration to provide input into an annual accountability report. Data is collected during the 1</w:t>
            </w:r>
            <w:r w:rsidR="00C5345B" w:rsidRPr="0034066E">
              <w:rPr>
                <w:rFonts w:ascii="Times New Roman" w:hAnsi="Times New Roman"/>
                <w:sz w:val="20"/>
                <w:vertAlign w:val="superscript"/>
              </w:rPr>
              <w:t>st</w:t>
            </w:r>
            <w:r w:rsidR="00C5345B" w:rsidRPr="0034066E">
              <w:rPr>
                <w:rFonts w:ascii="Times New Roman" w:hAnsi="Times New Roman"/>
                <w:sz w:val="20"/>
              </w:rPr>
              <w:t xml:space="preserve"> quarter after the close of the year. The accountability report is published on the Ministry website at </w:t>
            </w:r>
            <w:hyperlink r:id="rId16" w:history="1">
              <w:r w:rsidR="00C5345B" w:rsidRPr="0034066E">
                <w:rPr>
                  <w:rStyle w:val="Hyperlink"/>
                  <w:rFonts w:ascii="Times New Roman" w:hAnsi="Times New Roman"/>
                  <w:sz w:val="20"/>
                </w:rPr>
                <w:t>www…..com</w:t>
              </w:r>
            </w:hyperlink>
            <w:r w:rsidR="00C5345B" w:rsidRPr="0034066E">
              <w:rPr>
                <w:rFonts w:ascii="Times New Roman" w:hAnsi="Times New Roman"/>
                <w:sz w:val="20"/>
              </w:rPr>
              <w:t>.</w:t>
            </w:r>
          </w:p>
        </w:tc>
      </w:tr>
      <w:tr w:rsidR="00C5345B" w:rsidRPr="00C5345B" w14:paraId="67B1773F" w14:textId="77777777" w:rsidTr="00AC200B">
        <w:tc>
          <w:tcPr>
            <w:tcW w:w="1721" w:type="dxa"/>
            <w:shd w:val="clear" w:color="auto" w:fill="DAEEF3" w:themeFill="accent5" w:themeFillTint="33"/>
            <w:vAlign w:val="center"/>
          </w:tcPr>
          <w:p w14:paraId="319CEA39" w14:textId="77777777" w:rsidR="00C5345B" w:rsidRPr="00B30B21" w:rsidRDefault="00C5345B" w:rsidP="00C5345B">
            <w:pPr>
              <w:spacing w:beforeLines="60" w:before="144"/>
              <w:rPr>
                <w:rFonts w:ascii="Times New Roman" w:hAnsi="Times New Roman"/>
                <w:b/>
                <w:color w:val="31849B" w:themeColor="accent5" w:themeShade="BF"/>
                <w:sz w:val="20"/>
                <w:highlight w:val="yellow"/>
              </w:rPr>
            </w:pPr>
            <w:r w:rsidRPr="00B30B21">
              <w:rPr>
                <w:rFonts w:ascii="Times New Roman" w:hAnsi="Times New Roman"/>
                <w:b/>
                <w:color w:val="31849B" w:themeColor="accent5" w:themeShade="BF"/>
                <w:sz w:val="20"/>
              </w:rPr>
              <w:t>A brief description of the methodology</w:t>
            </w:r>
          </w:p>
        </w:tc>
        <w:tc>
          <w:tcPr>
            <w:tcW w:w="1701" w:type="dxa"/>
            <w:gridSpan w:val="4"/>
            <w:vAlign w:val="center"/>
          </w:tcPr>
          <w:p w14:paraId="6BD25A41" w14:textId="77777777" w:rsidR="00C5345B" w:rsidRPr="0034066E" w:rsidRDefault="00C5345B" w:rsidP="00C5345B">
            <w:pPr>
              <w:widowControl w:val="0"/>
              <w:autoSpaceDE w:val="0"/>
              <w:autoSpaceDN w:val="0"/>
              <w:adjustRightInd w:val="0"/>
              <w:spacing w:beforeLines="60" w:before="144" w:after="60"/>
              <w:rPr>
                <w:rFonts w:ascii="Times New Roman" w:hAnsi="Times New Roman"/>
                <w:sz w:val="20"/>
              </w:rPr>
            </w:pPr>
            <w:r w:rsidRPr="0034066E">
              <w:rPr>
                <w:rFonts w:ascii="Times New Roman" w:hAnsi="Times New Roman"/>
                <w:sz w:val="20"/>
              </w:rPr>
              <w:t>This is a qualitative indicator and will be measured by assessing the presence of the following three elements: 1) an established performance appraisal system for civil servants; 2) regular performance appraisals using fair and transparent assessment tools; 3) the right of civil servants to appeal unfair performance appraisal decisions.</w:t>
            </w:r>
          </w:p>
          <w:p w14:paraId="7FDD6FBD" w14:textId="77777777" w:rsidR="00C5345B" w:rsidRPr="0034066E" w:rsidRDefault="00C5345B" w:rsidP="00C5345B">
            <w:pPr>
              <w:widowControl w:val="0"/>
              <w:autoSpaceDE w:val="0"/>
              <w:autoSpaceDN w:val="0"/>
              <w:adjustRightInd w:val="0"/>
              <w:spacing w:beforeLines="60" w:before="144" w:after="60"/>
              <w:rPr>
                <w:rFonts w:ascii="Times New Roman" w:hAnsi="Times New Roman"/>
                <w:sz w:val="20"/>
              </w:rPr>
            </w:pPr>
            <w:r w:rsidRPr="0034066E">
              <w:rPr>
                <w:rFonts w:ascii="Times New Roman" w:hAnsi="Times New Roman"/>
                <w:sz w:val="20"/>
              </w:rPr>
              <w:t>A three-point assessment is used for each element: 1 point is allocated for having primary legislation in place, 2 points are allocated for having it enforced through secondary legislation and or relevant guidance, and 3 points for the element being applied in practice with no or only minor shortcomings (based on a random sample of five cases from different central institutions).</w:t>
            </w:r>
          </w:p>
          <w:tbl>
            <w:tblPr>
              <w:tblStyle w:val="TableGrid"/>
              <w:tblW w:w="0" w:type="auto"/>
              <w:tblLook w:val="04A0" w:firstRow="1" w:lastRow="0" w:firstColumn="1" w:lastColumn="0" w:noHBand="0" w:noVBand="1"/>
            </w:tblPr>
            <w:tblGrid>
              <w:gridCol w:w="1339"/>
              <w:gridCol w:w="892"/>
              <w:gridCol w:w="896"/>
              <w:gridCol w:w="1023"/>
              <w:gridCol w:w="1023"/>
              <w:gridCol w:w="1023"/>
            </w:tblGrid>
            <w:tr w:rsidR="00C5345B" w:rsidRPr="00C5345B" w14:paraId="121625C7" w14:textId="77777777" w:rsidTr="003E64CE">
              <w:trPr>
                <w:trHeight w:val="211"/>
              </w:trPr>
              <w:tc>
                <w:tcPr>
                  <w:tcW w:w="1545" w:type="dxa"/>
                  <w:vAlign w:val="center"/>
                </w:tcPr>
                <w:p w14:paraId="6D1496B9"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0</w:t>
                  </w:r>
                </w:p>
              </w:tc>
              <w:tc>
                <w:tcPr>
                  <w:tcW w:w="992" w:type="dxa"/>
                  <w:vAlign w:val="center"/>
                </w:tcPr>
                <w:p w14:paraId="49E73B28"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1</w:t>
                  </w:r>
                </w:p>
              </w:tc>
              <w:tc>
                <w:tcPr>
                  <w:tcW w:w="997" w:type="dxa"/>
                  <w:vAlign w:val="center"/>
                </w:tcPr>
                <w:p w14:paraId="46D5426D"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2</w:t>
                  </w:r>
                </w:p>
              </w:tc>
              <w:tc>
                <w:tcPr>
                  <w:tcW w:w="1178" w:type="dxa"/>
                  <w:vAlign w:val="center"/>
                </w:tcPr>
                <w:p w14:paraId="7E6221B7"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3</w:t>
                  </w:r>
                </w:p>
              </w:tc>
              <w:tc>
                <w:tcPr>
                  <w:tcW w:w="1178" w:type="dxa"/>
                  <w:vAlign w:val="center"/>
                </w:tcPr>
                <w:p w14:paraId="15B46CAF"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4</w:t>
                  </w:r>
                </w:p>
              </w:tc>
              <w:tc>
                <w:tcPr>
                  <w:tcW w:w="1178" w:type="dxa"/>
                  <w:vAlign w:val="center"/>
                </w:tcPr>
                <w:p w14:paraId="45BA2B26" w14:textId="77777777" w:rsidR="00C5345B" w:rsidRPr="00C5345B" w:rsidRDefault="00C5345B" w:rsidP="00C5345B">
                  <w:pPr>
                    <w:widowControl w:val="0"/>
                    <w:autoSpaceDE w:val="0"/>
                    <w:autoSpaceDN w:val="0"/>
                    <w:adjustRightInd w:val="0"/>
                    <w:spacing w:beforeLines="60" w:before="144" w:after="60"/>
                    <w:jc w:val="center"/>
                    <w:rPr>
                      <w:rFonts w:ascii="Times New Roman" w:hAnsi="Times New Roman"/>
                      <w:b/>
                      <w:sz w:val="18"/>
                      <w:szCs w:val="22"/>
                    </w:rPr>
                  </w:pPr>
                  <w:r w:rsidRPr="00C5345B">
                    <w:rPr>
                      <w:rFonts w:ascii="Times New Roman" w:hAnsi="Times New Roman"/>
                      <w:b/>
                      <w:sz w:val="18"/>
                      <w:szCs w:val="22"/>
                    </w:rPr>
                    <w:t>5</w:t>
                  </w:r>
                </w:p>
              </w:tc>
            </w:tr>
            <w:tr w:rsidR="00C5345B" w:rsidRPr="00C5345B" w14:paraId="60BC0024" w14:textId="77777777" w:rsidTr="003E64CE">
              <w:trPr>
                <w:trHeight w:val="547"/>
              </w:trPr>
              <w:tc>
                <w:tcPr>
                  <w:tcW w:w="1545" w:type="dxa"/>
                </w:tcPr>
                <w:p w14:paraId="76B3F604"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None of the elements are met</w:t>
                  </w:r>
                </w:p>
              </w:tc>
              <w:tc>
                <w:tcPr>
                  <w:tcW w:w="992" w:type="dxa"/>
                </w:tcPr>
                <w:p w14:paraId="70F1F687"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1-2 points</w:t>
                  </w:r>
                </w:p>
              </w:tc>
              <w:tc>
                <w:tcPr>
                  <w:tcW w:w="997" w:type="dxa"/>
                </w:tcPr>
                <w:p w14:paraId="0D8B9BA5"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3-4 points</w:t>
                  </w:r>
                </w:p>
              </w:tc>
              <w:tc>
                <w:tcPr>
                  <w:tcW w:w="1178" w:type="dxa"/>
                </w:tcPr>
                <w:p w14:paraId="3FDED37F"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5-6 points</w:t>
                  </w:r>
                </w:p>
              </w:tc>
              <w:tc>
                <w:tcPr>
                  <w:tcW w:w="1178" w:type="dxa"/>
                </w:tcPr>
                <w:p w14:paraId="62647EB5"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7-8 points</w:t>
                  </w:r>
                </w:p>
              </w:tc>
              <w:tc>
                <w:tcPr>
                  <w:tcW w:w="1178" w:type="dxa"/>
                </w:tcPr>
                <w:p w14:paraId="445DE236" w14:textId="77777777" w:rsidR="00C5345B" w:rsidRPr="00C5345B" w:rsidRDefault="00C5345B" w:rsidP="00C5345B">
                  <w:pPr>
                    <w:widowControl w:val="0"/>
                    <w:autoSpaceDE w:val="0"/>
                    <w:autoSpaceDN w:val="0"/>
                    <w:adjustRightInd w:val="0"/>
                    <w:spacing w:beforeLines="60" w:before="144" w:after="240"/>
                    <w:jc w:val="center"/>
                    <w:rPr>
                      <w:rFonts w:ascii="Times New Roman" w:hAnsi="Times New Roman"/>
                      <w:sz w:val="18"/>
                      <w:szCs w:val="22"/>
                    </w:rPr>
                  </w:pPr>
                  <w:r w:rsidRPr="00C5345B">
                    <w:rPr>
                      <w:rFonts w:ascii="Times New Roman" w:hAnsi="Times New Roman"/>
                      <w:sz w:val="18"/>
                      <w:szCs w:val="22"/>
                    </w:rPr>
                    <w:t>9 points</w:t>
                  </w:r>
                </w:p>
              </w:tc>
            </w:tr>
          </w:tbl>
          <w:p w14:paraId="275E4CB5" w14:textId="77777777" w:rsidR="00C5345B" w:rsidRPr="0034066E" w:rsidRDefault="00C5345B" w:rsidP="00C5345B">
            <w:pPr>
              <w:widowControl w:val="0"/>
              <w:autoSpaceDE w:val="0"/>
              <w:autoSpaceDN w:val="0"/>
              <w:adjustRightInd w:val="0"/>
              <w:spacing w:beforeLines="60" w:before="144" w:after="60"/>
              <w:rPr>
                <w:rFonts w:ascii="Times New Roman" w:hAnsi="Times New Roman"/>
                <w:b/>
                <w:sz w:val="20"/>
                <w:u w:val="single"/>
              </w:rPr>
            </w:pPr>
            <w:r w:rsidRPr="0034066E">
              <w:rPr>
                <w:rFonts w:ascii="Times New Roman" w:hAnsi="Times New Roman"/>
                <w:sz w:val="20"/>
              </w:rPr>
              <w:t xml:space="preserve">The indicator is applied for civil servants as defined by the Law on Civil Service. </w:t>
            </w:r>
          </w:p>
        </w:tc>
      </w:tr>
      <w:tr w:rsidR="00C5345B" w:rsidRPr="00C5345B" w14:paraId="24208F6D" w14:textId="77777777" w:rsidTr="00AC200B">
        <w:trPr>
          <w:trHeight w:val="400"/>
        </w:trPr>
        <w:tc>
          <w:tcPr>
            <w:tcW w:w="1721" w:type="dxa"/>
            <w:vMerge w:val="restart"/>
            <w:shd w:val="clear" w:color="auto" w:fill="DAEEF3" w:themeFill="accent5" w:themeFillTint="33"/>
            <w:vAlign w:val="center"/>
          </w:tcPr>
          <w:p w14:paraId="1E388E45"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r w:rsidRPr="00B30B21">
              <w:rPr>
                <w:rFonts w:ascii="Times New Roman" w:eastAsia="Calibri" w:hAnsi="Times New Roman"/>
                <w:b/>
                <w:color w:val="31849B" w:themeColor="accent5" w:themeShade="BF"/>
                <w:sz w:val="20"/>
              </w:rPr>
              <w:t>Information on trend and baseline value</w:t>
            </w:r>
          </w:p>
        </w:tc>
        <w:tc>
          <w:tcPr>
            <w:tcW w:w="1701" w:type="dxa"/>
            <w:shd w:val="clear" w:color="auto" w:fill="auto"/>
            <w:vAlign w:val="center"/>
          </w:tcPr>
          <w:p w14:paraId="7AB6B37F"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4E110573"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(2014)</w:t>
            </w:r>
          </w:p>
        </w:tc>
        <w:tc>
          <w:tcPr>
            <w:tcW w:w="1701" w:type="dxa"/>
            <w:shd w:val="clear" w:color="auto" w:fill="DAEEF3" w:themeFill="accent5" w:themeFillTint="33"/>
            <w:vAlign w:val="center"/>
          </w:tcPr>
          <w:p w14:paraId="7E0ADF6B"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Trend (2015)</w:t>
            </w:r>
          </w:p>
        </w:tc>
        <w:tc>
          <w:tcPr>
            <w:tcW w:w="1701" w:type="dxa"/>
            <w:shd w:val="clear" w:color="auto" w:fill="DAEEF3" w:themeFill="accent5" w:themeFillTint="33"/>
            <w:vAlign w:val="center"/>
          </w:tcPr>
          <w:p w14:paraId="022A197D"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2016 (baseline)</w:t>
            </w:r>
          </w:p>
        </w:tc>
      </w:tr>
      <w:tr w:rsidR="00C5345B" w:rsidRPr="00C5345B" w14:paraId="0475377C" w14:textId="77777777" w:rsidTr="00AC200B">
        <w:trPr>
          <w:trHeight w:val="395"/>
        </w:trPr>
        <w:tc>
          <w:tcPr>
            <w:tcW w:w="1721" w:type="dxa"/>
            <w:vMerge/>
            <w:shd w:val="clear" w:color="auto" w:fill="DAEEF3" w:themeFill="accent5" w:themeFillTint="33"/>
            <w:vAlign w:val="center"/>
          </w:tcPr>
          <w:p w14:paraId="102B193A" w14:textId="77777777" w:rsidR="00C5345B" w:rsidRPr="00B30B21" w:rsidRDefault="00C5345B" w:rsidP="00C5345B">
            <w:pPr>
              <w:spacing w:beforeLines="60" w:before="144"/>
              <w:jc w:val="center"/>
              <w:rPr>
                <w:rFonts w:ascii="Times New Roman" w:hAnsi="Times New Roman"/>
                <w:b/>
                <w:bCs/>
                <w:color w:val="31849B" w:themeColor="accent5" w:themeShade="BF"/>
                <w:sz w:val="20"/>
              </w:rPr>
            </w:pPr>
          </w:p>
        </w:tc>
        <w:tc>
          <w:tcPr>
            <w:tcW w:w="1701" w:type="dxa"/>
            <w:shd w:val="clear" w:color="auto" w:fill="auto"/>
            <w:vAlign w:val="center"/>
          </w:tcPr>
          <w:p w14:paraId="60737B45"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Value</w:t>
            </w:r>
          </w:p>
        </w:tc>
        <w:tc>
          <w:tcPr>
            <w:tcW w:w="1701" w:type="dxa"/>
            <w:shd w:val="clear" w:color="auto" w:fill="auto"/>
            <w:vAlign w:val="center"/>
          </w:tcPr>
          <w:p w14:paraId="494CDE8E"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NA</w:t>
            </w:r>
          </w:p>
        </w:tc>
        <w:tc>
          <w:tcPr>
            <w:tcW w:w="1701" w:type="dxa"/>
            <w:shd w:val="clear" w:color="auto" w:fill="auto"/>
            <w:vAlign w:val="center"/>
          </w:tcPr>
          <w:p w14:paraId="2502DB48"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3</w:t>
            </w:r>
          </w:p>
        </w:tc>
        <w:tc>
          <w:tcPr>
            <w:tcW w:w="1701" w:type="dxa"/>
            <w:shd w:val="clear" w:color="auto" w:fill="auto"/>
            <w:vAlign w:val="center"/>
          </w:tcPr>
          <w:p w14:paraId="79A32FFF" w14:textId="5D436DE5" w:rsidR="00C5345B" w:rsidRPr="0034066E" w:rsidRDefault="008365F5" w:rsidP="00C5345B">
            <w:pPr>
              <w:spacing w:beforeLines="60" w:before="144"/>
              <w:jc w:val="center"/>
              <w:rPr>
                <w:rFonts w:ascii="Times New Roman" w:hAnsi="Times New Roman"/>
                <w:sz w:val="20"/>
              </w:rPr>
            </w:pPr>
            <w:r>
              <w:rPr>
                <w:rFonts w:ascii="Times New Roman" w:hAnsi="Times New Roman"/>
                <w:sz w:val="20"/>
              </w:rPr>
              <w:t>3</w:t>
            </w:r>
          </w:p>
        </w:tc>
      </w:tr>
      <w:tr w:rsidR="00C5345B" w:rsidRPr="00C5345B" w14:paraId="4D1D0879" w14:textId="77777777" w:rsidTr="00AC200B">
        <w:trPr>
          <w:trHeight w:val="160"/>
        </w:trPr>
        <w:tc>
          <w:tcPr>
            <w:tcW w:w="1721" w:type="dxa"/>
            <w:vMerge w:val="restart"/>
            <w:shd w:val="clear" w:color="auto" w:fill="DAEEF3" w:themeFill="accent5" w:themeFillTint="33"/>
            <w:vAlign w:val="center"/>
          </w:tcPr>
          <w:p w14:paraId="1FDE4E77"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Information on target values</w:t>
            </w:r>
          </w:p>
        </w:tc>
        <w:tc>
          <w:tcPr>
            <w:tcW w:w="1701" w:type="dxa"/>
            <w:shd w:val="clear" w:color="auto" w:fill="auto"/>
            <w:vAlign w:val="center"/>
          </w:tcPr>
          <w:p w14:paraId="2E74EA79"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Year</w:t>
            </w:r>
          </w:p>
        </w:tc>
        <w:tc>
          <w:tcPr>
            <w:tcW w:w="1701" w:type="dxa"/>
            <w:shd w:val="clear" w:color="auto" w:fill="DAEEF3" w:themeFill="accent5" w:themeFillTint="33"/>
            <w:vAlign w:val="center"/>
          </w:tcPr>
          <w:p w14:paraId="5653E31F"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2018</w:t>
            </w:r>
          </w:p>
        </w:tc>
        <w:tc>
          <w:tcPr>
            <w:tcW w:w="1701" w:type="dxa"/>
            <w:shd w:val="clear" w:color="auto" w:fill="DAEEF3" w:themeFill="accent5" w:themeFillTint="33"/>
            <w:vAlign w:val="center"/>
          </w:tcPr>
          <w:p w14:paraId="6B3CFAD2"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2020</w:t>
            </w:r>
          </w:p>
        </w:tc>
        <w:tc>
          <w:tcPr>
            <w:tcW w:w="1701" w:type="dxa"/>
            <w:shd w:val="clear" w:color="auto" w:fill="DAEEF3" w:themeFill="accent5" w:themeFillTint="33"/>
            <w:vAlign w:val="center"/>
          </w:tcPr>
          <w:p w14:paraId="1D6F2CF9" w14:textId="77777777" w:rsidR="00C5345B" w:rsidRPr="00B30B21" w:rsidRDefault="00C5345B" w:rsidP="00C5345B">
            <w:pPr>
              <w:spacing w:beforeLines="60" w:before="144"/>
              <w:jc w:val="center"/>
              <w:rPr>
                <w:rFonts w:ascii="Times New Roman" w:hAnsi="Times New Roman"/>
                <w:b/>
                <w:color w:val="31849B" w:themeColor="accent5" w:themeShade="BF"/>
                <w:sz w:val="20"/>
              </w:rPr>
            </w:pPr>
            <w:r w:rsidRPr="00B30B21">
              <w:rPr>
                <w:rFonts w:ascii="Times New Roman" w:hAnsi="Times New Roman"/>
                <w:b/>
                <w:color w:val="31849B" w:themeColor="accent5" w:themeShade="BF"/>
                <w:sz w:val="20"/>
              </w:rPr>
              <w:t>-</w:t>
            </w:r>
          </w:p>
        </w:tc>
      </w:tr>
      <w:tr w:rsidR="00C5345B" w:rsidRPr="00C5345B" w14:paraId="014F1867" w14:textId="77777777" w:rsidTr="00AC200B">
        <w:trPr>
          <w:trHeight w:val="485"/>
        </w:trPr>
        <w:tc>
          <w:tcPr>
            <w:tcW w:w="1721" w:type="dxa"/>
            <w:vMerge/>
            <w:shd w:val="clear" w:color="auto" w:fill="DAEEF3" w:themeFill="accent5" w:themeFillTint="33"/>
            <w:vAlign w:val="center"/>
          </w:tcPr>
          <w:p w14:paraId="6DDAF6C0" w14:textId="77777777" w:rsidR="00C5345B" w:rsidRPr="0034066E" w:rsidRDefault="00C5345B" w:rsidP="00C5345B">
            <w:pPr>
              <w:spacing w:beforeLines="60" w:before="144"/>
              <w:jc w:val="center"/>
              <w:rPr>
                <w:rFonts w:ascii="Times New Roman" w:hAnsi="Times New Roman"/>
                <w:b/>
                <w:sz w:val="20"/>
              </w:rPr>
            </w:pPr>
          </w:p>
        </w:tc>
        <w:tc>
          <w:tcPr>
            <w:tcW w:w="1701" w:type="dxa"/>
            <w:shd w:val="clear" w:color="auto" w:fill="auto"/>
            <w:vAlign w:val="center"/>
          </w:tcPr>
          <w:p w14:paraId="04391A11" w14:textId="77777777" w:rsidR="00C5345B" w:rsidRPr="0034066E" w:rsidRDefault="00C5345B" w:rsidP="00C5345B">
            <w:pPr>
              <w:spacing w:beforeLines="60" w:before="144"/>
              <w:jc w:val="center"/>
              <w:rPr>
                <w:rFonts w:ascii="Times New Roman" w:hAnsi="Times New Roman"/>
                <w:b/>
                <w:sz w:val="20"/>
              </w:rPr>
            </w:pPr>
            <w:r w:rsidRPr="0034066E">
              <w:rPr>
                <w:rFonts w:ascii="Times New Roman" w:hAnsi="Times New Roman"/>
                <w:b/>
                <w:sz w:val="20"/>
              </w:rPr>
              <w:t>Target value</w:t>
            </w:r>
          </w:p>
        </w:tc>
        <w:tc>
          <w:tcPr>
            <w:tcW w:w="1701" w:type="dxa"/>
            <w:shd w:val="clear" w:color="auto" w:fill="auto"/>
            <w:vAlign w:val="center"/>
          </w:tcPr>
          <w:p w14:paraId="1DA9AA76" w14:textId="77777777" w:rsidR="00C5345B" w:rsidRPr="0034066E" w:rsidRDefault="00C5345B" w:rsidP="00C5345B">
            <w:pPr>
              <w:spacing w:beforeLines="60" w:before="144"/>
              <w:jc w:val="center"/>
              <w:rPr>
                <w:rFonts w:ascii="Times New Roman" w:hAnsi="Times New Roman"/>
                <w:sz w:val="20"/>
              </w:rPr>
            </w:pPr>
            <w:r w:rsidRPr="0034066E">
              <w:rPr>
                <w:rFonts w:ascii="Times New Roman" w:hAnsi="Times New Roman"/>
                <w:sz w:val="20"/>
              </w:rPr>
              <w:t>4</w:t>
            </w:r>
          </w:p>
        </w:tc>
        <w:tc>
          <w:tcPr>
            <w:tcW w:w="1701" w:type="dxa"/>
            <w:shd w:val="clear" w:color="auto" w:fill="auto"/>
            <w:vAlign w:val="center"/>
          </w:tcPr>
          <w:p w14:paraId="10FD31C2" w14:textId="7EDBC18E" w:rsidR="00C5345B" w:rsidRPr="0034066E" w:rsidRDefault="008365F5" w:rsidP="00C5345B">
            <w:pPr>
              <w:spacing w:beforeLines="60" w:before="144"/>
              <w:jc w:val="center"/>
              <w:rPr>
                <w:rFonts w:ascii="Times New Roman" w:hAnsi="Times New Roman"/>
                <w:sz w:val="20"/>
              </w:rPr>
            </w:pPr>
            <w:r>
              <w:rPr>
                <w:rFonts w:ascii="Times New Roman" w:hAnsi="Times New Roman"/>
                <w:sz w:val="20"/>
              </w:rPr>
              <w:t>4</w:t>
            </w:r>
          </w:p>
        </w:tc>
        <w:tc>
          <w:tcPr>
            <w:tcW w:w="1701" w:type="dxa"/>
            <w:shd w:val="clear" w:color="auto" w:fill="auto"/>
            <w:vAlign w:val="center"/>
          </w:tcPr>
          <w:p w14:paraId="5C6A9E7D" w14:textId="77777777" w:rsidR="00C5345B" w:rsidRPr="0034066E" w:rsidRDefault="00C5345B" w:rsidP="00C5345B">
            <w:pPr>
              <w:spacing w:beforeLines="60" w:before="144"/>
              <w:jc w:val="center"/>
              <w:rPr>
                <w:rFonts w:ascii="Times New Roman" w:hAnsi="Times New Roman"/>
                <w:sz w:val="20"/>
              </w:rPr>
            </w:pPr>
          </w:p>
        </w:tc>
      </w:tr>
    </w:tbl>
    <w:p w14:paraId="6641A9F6" w14:textId="29F355BC" w:rsidR="00C41C28" w:rsidRPr="00FC0FC8" w:rsidRDefault="00C41C28" w:rsidP="008A322D">
      <w:pPr>
        <w:rPr>
          <w:rFonts w:eastAsia="SimSun"/>
        </w:rPr>
      </w:pPr>
    </w:p>
    <w:sectPr w:rsidR="00C41C28" w:rsidRPr="00FC0FC8" w:rsidSect="008A322D">
      <w:headerReference w:type="default" r:id="rId17"/>
      <w:footerReference w:type="default" r:id="rId18"/>
      <w:pgSz w:w="11907" w:h="16840" w:code="9"/>
      <w:pgMar w:top="1843" w:right="1247" w:bottom="1814" w:left="1191" w:header="1247" w:footer="12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11FAF" w16cid:durableId="1DA1C182"/>
  <w16cid:commentId w16cid:paraId="7FD8A747" w16cid:durableId="1DA1C183"/>
  <w16cid:commentId w16cid:paraId="4A58A1AF" w16cid:durableId="1DA1C1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9E8F6" w14:textId="77777777" w:rsidR="000015B6" w:rsidRDefault="000015B6">
      <w:r>
        <w:separator/>
      </w:r>
    </w:p>
  </w:endnote>
  <w:endnote w:type="continuationSeparator" w:id="0">
    <w:p w14:paraId="15D7AC57" w14:textId="77777777" w:rsidR="000015B6" w:rsidRDefault="0000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24AD" w14:textId="77777777" w:rsidR="000015B6" w:rsidRDefault="00001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014">
      <w:rPr>
        <w:rStyle w:val="PageNumber"/>
        <w:noProof/>
      </w:rPr>
      <w:t>7</w:t>
    </w:r>
    <w:r>
      <w:rPr>
        <w:rStyle w:val="PageNumber"/>
      </w:rPr>
      <w:fldChar w:fldCharType="end"/>
    </w:r>
  </w:p>
  <w:p w14:paraId="684CED57" w14:textId="77777777" w:rsidR="000015B6" w:rsidRDefault="00001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2FD6" w14:textId="77777777" w:rsidR="000015B6" w:rsidRDefault="00001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014">
      <w:rPr>
        <w:rStyle w:val="PageNumber"/>
        <w:noProof/>
      </w:rPr>
      <w:t>7</w:t>
    </w:r>
    <w:r>
      <w:rPr>
        <w:rStyle w:val="PageNumber"/>
      </w:rPr>
      <w:fldChar w:fldCharType="end"/>
    </w:r>
  </w:p>
  <w:p w14:paraId="1ED10387" w14:textId="77777777" w:rsidR="000015B6" w:rsidRDefault="00001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0015B6" w:rsidRPr="00E85EE4" w14:paraId="3964D4D4" w14:textId="77777777" w:rsidTr="00E761A7">
      <w:trPr>
        <w:trHeight w:val="1144"/>
      </w:trPr>
      <w:tc>
        <w:tcPr>
          <w:tcW w:w="2802" w:type="dxa"/>
        </w:tcPr>
        <w:p w14:paraId="29F99FB3" w14:textId="77777777" w:rsidR="000015B6" w:rsidRPr="00EC5537" w:rsidRDefault="000015B6"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87050C5" w14:textId="77777777" w:rsidR="000015B6" w:rsidRPr="002923F1" w:rsidRDefault="00E02FEF" w:rsidP="00E761A7">
          <w:pPr>
            <w:spacing w:after="60"/>
            <w:rPr>
              <w:rStyle w:val="Hyperlink"/>
              <w:color w:val="008080"/>
              <w:sz w:val="13"/>
              <w:szCs w:val="13"/>
              <w:lang w:val="fr-FR"/>
            </w:rPr>
          </w:pPr>
          <w:hyperlink r:id="rId1" w:history="1">
            <w:r w:rsidR="000015B6" w:rsidRPr="002923F1">
              <w:rPr>
                <w:rStyle w:val="Hyperlink"/>
                <w:color w:val="008080"/>
                <w:sz w:val="13"/>
                <w:szCs w:val="13"/>
                <w:lang w:val="fr-FR"/>
              </w:rPr>
              <w:t>mailto:sigmaweb@oecd.org</w:t>
            </w:r>
          </w:hyperlink>
          <w:r w:rsidR="000015B6" w:rsidRPr="002923F1">
            <w:rPr>
              <w:color w:val="008080"/>
              <w:sz w:val="13"/>
              <w:szCs w:val="13"/>
              <w:lang w:val="fr-FR"/>
            </w:rPr>
            <w:br/>
            <w:t>Tel: +33 (0) 1 45 24 82 00</w:t>
          </w:r>
          <w:r w:rsidR="000015B6" w:rsidRPr="002923F1">
            <w:rPr>
              <w:color w:val="008080"/>
              <w:sz w:val="13"/>
              <w:szCs w:val="13"/>
              <w:lang w:val="fr-FR"/>
            </w:rPr>
            <w:br/>
          </w:r>
        </w:p>
        <w:p w14:paraId="37D77EFE" w14:textId="77777777" w:rsidR="000015B6" w:rsidRPr="002923F1" w:rsidRDefault="00E02FEF" w:rsidP="00E761A7">
          <w:pPr>
            <w:spacing w:after="60"/>
            <w:rPr>
              <w:b/>
              <w:color w:val="008080"/>
              <w:sz w:val="13"/>
              <w:szCs w:val="13"/>
              <w:lang w:val="fr-FR"/>
            </w:rPr>
          </w:pPr>
          <w:hyperlink r:id="rId2" w:history="1">
            <w:r w:rsidR="000015B6" w:rsidRPr="002923F1">
              <w:rPr>
                <w:rStyle w:val="Hyperlink"/>
                <w:b/>
                <w:color w:val="008080"/>
                <w:sz w:val="13"/>
                <w:lang w:val="fr-FR"/>
              </w:rPr>
              <w:t>www.sigmaweb.org</w:t>
            </w:r>
          </w:hyperlink>
        </w:p>
      </w:tc>
      <w:tc>
        <w:tcPr>
          <w:tcW w:w="6945" w:type="dxa"/>
        </w:tcPr>
        <w:p w14:paraId="612F9F8D" w14:textId="77777777" w:rsidR="000015B6" w:rsidRPr="009C08A9" w:rsidRDefault="000015B6"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7B08D6C9" w14:textId="77777777" w:rsidR="000015B6" w:rsidRPr="009C08A9" w:rsidRDefault="000015B6"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1D24D2CF" w14:textId="1B9BEE63" w:rsidR="000015B6" w:rsidRPr="00792B8A" w:rsidRDefault="000015B6" w:rsidP="00C1511C">
          <w:pPr>
            <w:spacing w:after="120"/>
            <w:jc w:val="both"/>
            <w:rPr>
              <w:color w:val="808080"/>
              <w:sz w:val="13"/>
            </w:rPr>
          </w:pPr>
          <w:r>
            <w:rPr>
              <w:rFonts w:asciiTheme="minorHAnsi" w:hAnsiTheme="minorHAnsi"/>
              <w:color w:val="808080"/>
              <w:sz w:val="12"/>
              <w:szCs w:val="12"/>
            </w:rPr>
            <w:t>© OECD 2018</w:t>
          </w:r>
          <w:r w:rsidRPr="009C08A9">
            <w:rPr>
              <w:rFonts w:asciiTheme="minorHAnsi" w:hAnsiTheme="minorHAnsi"/>
              <w:color w:val="808080"/>
              <w:sz w:val="12"/>
              <w:szCs w:val="12"/>
            </w:rPr>
            <w:t xml:space="preserve"> –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p w14:paraId="28B8175B" w14:textId="77777777" w:rsidR="000015B6" w:rsidRPr="00792B8A" w:rsidRDefault="000015B6" w:rsidP="00E761A7">
          <w:pPr>
            <w:spacing w:after="60"/>
            <w:jc w:val="both"/>
            <w:rPr>
              <w:color w:val="808080"/>
              <w:sz w:val="13"/>
            </w:rPr>
          </w:pPr>
        </w:p>
      </w:tc>
    </w:tr>
  </w:tbl>
  <w:p w14:paraId="6C458987" w14:textId="77777777" w:rsidR="000015B6" w:rsidRPr="00597112" w:rsidRDefault="000015B6" w:rsidP="00E761A7">
    <w:pPr>
      <w:pStyle w:val="Footer"/>
    </w:pPr>
    <w:r>
      <w:rPr>
        <w:noProof/>
        <w:lang w:eastAsia="en-GB"/>
      </w:rPr>
      <w:drawing>
        <wp:anchor distT="0" distB="0" distL="114300" distR="114300" simplePos="0" relativeHeight="251658240" behindDoc="1" locked="0" layoutInCell="1" allowOverlap="1" wp14:anchorId="53960E1E" wp14:editId="3EA8703D">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5EE697BE" wp14:editId="4F584E15">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09B8515A" wp14:editId="7F159560">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14:paraId="4DE2DF14" w14:textId="061F205F" w:rsidR="000015B6" w:rsidRDefault="000015B6">
        <w:pPr>
          <w:pStyle w:val="Footer"/>
          <w:jc w:val="center"/>
        </w:pPr>
        <w:r>
          <w:fldChar w:fldCharType="begin"/>
        </w:r>
        <w:r>
          <w:instrText xml:space="preserve"> PAGE   \* MERGEFORMAT </w:instrText>
        </w:r>
        <w:r>
          <w:fldChar w:fldCharType="separate"/>
        </w:r>
        <w:r w:rsidR="00E02FEF">
          <w:rPr>
            <w:noProof/>
          </w:rPr>
          <w:t>7</w:t>
        </w:r>
        <w:r>
          <w:rPr>
            <w:noProof/>
          </w:rPr>
          <w:fldChar w:fldCharType="end"/>
        </w:r>
      </w:p>
    </w:sdtContent>
  </w:sdt>
  <w:p w14:paraId="1394D8D0" w14:textId="77777777" w:rsidR="000015B6" w:rsidRDefault="0000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0010" w14:textId="77777777" w:rsidR="000015B6" w:rsidRDefault="000015B6">
      <w:r>
        <w:separator/>
      </w:r>
    </w:p>
  </w:footnote>
  <w:footnote w:type="continuationSeparator" w:id="0">
    <w:p w14:paraId="63F056D0" w14:textId="77777777" w:rsidR="000015B6" w:rsidRDefault="0000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098C" w14:textId="77777777" w:rsidR="000015B6" w:rsidRDefault="000015B6">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BDA6" w14:textId="3ADFC28C" w:rsidR="000015B6" w:rsidRPr="00745A2D" w:rsidRDefault="00B30B21" w:rsidP="00745A2D">
    <w:pPr>
      <w:pStyle w:val="Header"/>
      <w:ind w:hanging="1247"/>
    </w:pPr>
    <w:r>
      <w:rPr>
        <w:noProof/>
        <w:szCs w:val="16"/>
        <w:lang w:eastAsia="en-GB"/>
      </w:rPr>
      <w:drawing>
        <wp:inline distT="0" distB="0" distL="0" distR="0" wp14:anchorId="42146E38" wp14:editId="1F76A4BF">
          <wp:extent cx="7570172" cy="1260000"/>
          <wp:effectExtent l="0" t="0" r="0" b="0"/>
          <wp:docPr id="1" name="Picture 1"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50A4" w14:textId="77777777" w:rsidR="000015B6" w:rsidRDefault="000015B6">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A7840"/>
    <w:multiLevelType w:val="hybridMultilevel"/>
    <w:tmpl w:val="041031FC"/>
    <w:lvl w:ilvl="0" w:tplc="6A304086">
      <w:start w:val="1"/>
      <w:numFmt w:val="bullet"/>
      <w:lvlText w:val=""/>
      <w:lvlJc w:val="left"/>
      <w:pPr>
        <w:ind w:left="765" w:hanging="360"/>
      </w:pPr>
      <w:rPr>
        <w:rFonts w:ascii="Symbol" w:hAnsi="Symbol" w:hint="default"/>
        <w:color w:val="31849B" w:themeColor="accent5"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5A070BDF"/>
    <w:multiLevelType w:val="hybridMultilevel"/>
    <w:tmpl w:val="F6441EEA"/>
    <w:lvl w:ilvl="0" w:tplc="1304F32E">
      <w:start w:val="1"/>
      <w:numFmt w:val="bullet"/>
      <w:lvlText w:val="–"/>
      <w:lvlJc w:val="left"/>
      <w:pPr>
        <w:ind w:left="547" w:hanging="360"/>
      </w:pPr>
      <w:rPr>
        <w:rFonts w:ascii="Calibri" w:eastAsia="Times New Roman" w:hAnsi="Calibri" w:cs="Calibri"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8">
    <w:nsid w:val="5D1A01AB"/>
    <w:multiLevelType w:val="hybridMultilevel"/>
    <w:tmpl w:val="A5B6C3EC"/>
    <w:lvl w:ilvl="0" w:tplc="3C3A02B2">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0D0C93"/>
    <w:multiLevelType w:val="hybridMultilevel"/>
    <w:tmpl w:val="DB62FA9E"/>
    <w:lvl w:ilvl="0" w:tplc="BAB8B3B6">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0"/>
  </w:num>
  <w:num w:numId="4">
    <w:abstractNumId w:val="2"/>
  </w:num>
  <w:num w:numId="5">
    <w:abstractNumId w:val="4"/>
  </w:num>
  <w:num w:numId="6">
    <w:abstractNumId w:val="9"/>
  </w:num>
  <w:num w:numId="7">
    <w:abstractNumId w:val="3"/>
  </w:num>
  <w:num w:numId="8">
    <w:abstractNumId w:val="7"/>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28"/>
    <w:rsid w:val="000015B6"/>
    <w:rsid w:val="000024FA"/>
    <w:rsid w:val="00002CFA"/>
    <w:rsid w:val="000154AA"/>
    <w:rsid w:val="00034E8C"/>
    <w:rsid w:val="00034F1B"/>
    <w:rsid w:val="000A5C92"/>
    <w:rsid w:val="000B61CA"/>
    <w:rsid w:val="000D4A63"/>
    <w:rsid w:val="000E5331"/>
    <w:rsid w:val="0015023E"/>
    <w:rsid w:val="00160F6B"/>
    <w:rsid w:val="001D49CA"/>
    <w:rsid w:val="00276D81"/>
    <w:rsid w:val="0029566D"/>
    <w:rsid w:val="0029646F"/>
    <w:rsid w:val="002C362D"/>
    <w:rsid w:val="002D2446"/>
    <w:rsid w:val="002E547F"/>
    <w:rsid w:val="003004AF"/>
    <w:rsid w:val="00326801"/>
    <w:rsid w:val="00332CC4"/>
    <w:rsid w:val="0034066E"/>
    <w:rsid w:val="00363471"/>
    <w:rsid w:val="003978FB"/>
    <w:rsid w:val="003B0F4B"/>
    <w:rsid w:val="003C0E10"/>
    <w:rsid w:val="003D1521"/>
    <w:rsid w:val="003E5468"/>
    <w:rsid w:val="003E64CE"/>
    <w:rsid w:val="003E65FF"/>
    <w:rsid w:val="00411419"/>
    <w:rsid w:val="00461FF8"/>
    <w:rsid w:val="00463667"/>
    <w:rsid w:val="004809CE"/>
    <w:rsid w:val="00484B45"/>
    <w:rsid w:val="00485714"/>
    <w:rsid w:val="004C6C32"/>
    <w:rsid w:val="004D31D1"/>
    <w:rsid w:val="004D3459"/>
    <w:rsid w:val="004E39B1"/>
    <w:rsid w:val="005451DA"/>
    <w:rsid w:val="00553C08"/>
    <w:rsid w:val="00567E91"/>
    <w:rsid w:val="005775B1"/>
    <w:rsid w:val="005933F1"/>
    <w:rsid w:val="005E3F7C"/>
    <w:rsid w:val="005E7FAE"/>
    <w:rsid w:val="00607D79"/>
    <w:rsid w:val="00612837"/>
    <w:rsid w:val="006474DC"/>
    <w:rsid w:val="00662103"/>
    <w:rsid w:val="00673210"/>
    <w:rsid w:val="006D25C6"/>
    <w:rsid w:val="006D6039"/>
    <w:rsid w:val="006E1427"/>
    <w:rsid w:val="006F524D"/>
    <w:rsid w:val="0071655F"/>
    <w:rsid w:val="00745A2D"/>
    <w:rsid w:val="00774EA0"/>
    <w:rsid w:val="00775114"/>
    <w:rsid w:val="007D0053"/>
    <w:rsid w:val="007E6A06"/>
    <w:rsid w:val="00834F2B"/>
    <w:rsid w:val="008365F5"/>
    <w:rsid w:val="00845334"/>
    <w:rsid w:val="00856650"/>
    <w:rsid w:val="0089356C"/>
    <w:rsid w:val="00895078"/>
    <w:rsid w:val="008A322D"/>
    <w:rsid w:val="008B67BA"/>
    <w:rsid w:val="0090412E"/>
    <w:rsid w:val="00913D41"/>
    <w:rsid w:val="009146D3"/>
    <w:rsid w:val="009326C6"/>
    <w:rsid w:val="00961C2E"/>
    <w:rsid w:val="00964361"/>
    <w:rsid w:val="00966229"/>
    <w:rsid w:val="00980047"/>
    <w:rsid w:val="00984618"/>
    <w:rsid w:val="009A4014"/>
    <w:rsid w:val="009E4166"/>
    <w:rsid w:val="00A2063E"/>
    <w:rsid w:val="00A4378B"/>
    <w:rsid w:val="00A51617"/>
    <w:rsid w:val="00A70F68"/>
    <w:rsid w:val="00A7411B"/>
    <w:rsid w:val="00A83B99"/>
    <w:rsid w:val="00AA101B"/>
    <w:rsid w:val="00AC200B"/>
    <w:rsid w:val="00AE12BE"/>
    <w:rsid w:val="00AF6568"/>
    <w:rsid w:val="00B30B21"/>
    <w:rsid w:val="00B52AAB"/>
    <w:rsid w:val="00B871E4"/>
    <w:rsid w:val="00B9440E"/>
    <w:rsid w:val="00BD1C28"/>
    <w:rsid w:val="00BF2453"/>
    <w:rsid w:val="00C10771"/>
    <w:rsid w:val="00C1511C"/>
    <w:rsid w:val="00C233EC"/>
    <w:rsid w:val="00C41C28"/>
    <w:rsid w:val="00C5345B"/>
    <w:rsid w:val="00C7180B"/>
    <w:rsid w:val="00C77AD6"/>
    <w:rsid w:val="00C875A3"/>
    <w:rsid w:val="00C94B85"/>
    <w:rsid w:val="00CE6846"/>
    <w:rsid w:val="00CF5291"/>
    <w:rsid w:val="00D0757F"/>
    <w:rsid w:val="00D55ADC"/>
    <w:rsid w:val="00D83542"/>
    <w:rsid w:val="00D95803"/>
    <w:rsid w:val="00DA24E6"/>
    <w:rsid w:val="00DD52A9"/>
    <w:rsid w:val="00E02FEF"/>
    <w:rsid w:val="00E71862"/>
    <w:rsid w:val="00E761A7"/>
    <w:rsid w:val="00E90601"/>
    <w:rsid w:val="00EB1A2F"/>
    <w:rsid w:val="00EE1FE9"/>
    <w:rsid w:val="00EE7A50"/>
    <w:rsid w:val="00F67B20"/>
    <w:rsid w:val="00F756AF"/>
    <w:rsid w:val="00F82034"/>
    <w:rsid w:val="00FC0FC8"/>
    <w:rsid w:val="00FC33FC"/>
    <w:rsid w:val="00FD2F6E"/>
    <w:rsid w:val="00FE70B1"/>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7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basedOn w:val="Normal"/>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B871E4"/>
    <w:rPr>
      <w:sz w:val="16"/>
      <w:szCs w:val="16"/>
    </w:rPr>
  </w:style>
  <w:style w:type="paragraph" w:styleId="CommentText">
    <w:name w:val="annotation text"/>
    <w:basedOn w:val="Normal"/>
    <w:link w:val="CommentTextChar"/>
    <w:uiPriority w:val="99"/>
    <w:semiHidden/>
    <w:unhideWhenUsed/>
    <w:rsid w:val="00B871E4"/>
    <w:rPr>
      <w:sz w:val="20"/>
    </w:rPr>
  </w:style>
  <w:style w:type="character" w:customStyle="1" w:styleId="CommentTextChar">
    <w:name w:val="Comment Text Char"/>
    <w:basedOn w:val="DefaultParagraphFont"/>
    <w:link w:val="CommentText"/>
    <w:uiPriority w:val="99"/>
    <w:semiHidden/>
    <w:rsid w:val="00B871E4"/>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B871E4"/>
    <w:rPr>
      <w:b/>
      <w:bCs/>
    </w:rPr>
  </w:style>
  <w:style w:type="character" w:customStyle="1" w:styleId="CommentSubjectChar">
    <w:name w:val="Comment Subject Char"/>
    <w:basedOn w:val="CommentTextChar"/>
    <w:link w:val="CommentSubject"/>
    <w:uiPriority w:val="99"/>
    <w:semiHidden/>
    <w:rsid w:val="00B871E4"/>
    <w:rPr>
      <w:rFonts w:ascii="Arial" w:eastAsia="Times New Roman" w:hAnsi="Arial"/>
      <w:b/>
      <w:bCs/>
      <w:lang w:val="en-GB"/>
    </w:rPr>
  </w:style>
  <w:style w:type="paragraph" w:customStyle="1" w:styleId="Para">
    <w:name w:val="Para"/>
    <w:basedOn w:val="Normal"/>
    <w:link w:val="ParaChar"/>
    <w:uiPriority w:val="3"/>
    <w:qFormat/>
    <w:rsid w:val="00FC0FC8"/>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FC0FC8"/>
    <w:pPr>
      <w:numPr>
        <w:numId w:val="12"/>
      </w:numPr>
      <w:spacing w:after="120"/>
      <w:ind w:right="680"/>
      <w:jc w:val="both"/>
    </w:pPr>
    <w:rPr>
      <w:rFonts w:ascii="Times New Roman" w:eastAsia="SimSun" w:hAnsi="Times New Roman"/>
    </w:rPr>
  </w:style>
  <w:style w:type="paragraph" w:customStyle="1" w:styleId="BoxHeading">
    <w:name w:val="Box Heading"/>
    <w:basedOn w:val="Normal"/>
    <w:next w:val="Para"/>
    <w:uiPriority w:val="8"/>
    <w:qFormat/>
    <w:rsid w:val="00FC0FC8"/>
    <w:pPr>
      <w:keepNext/>
      <w:tabs>
        <w:tab w:val="left" w:pos="850"/>
        <w:tab w:val="left" w:pos="1191"/>
        <w:tab w:val="left" w:pos="1531"/>
      </w:tabs>
      <w:spacing w:before="240" w:after="120"/>
      <w:ind w:left="680" w:right="680"/>
    </w:pPr>
    <w:rPr>
      <w:rFonts w:ascii="Times New Roman" w:eastAsiaTheme="minorHAnsi" w:hAnsi="Times New Roman"/>
      <w:b/>
      <w:sz w:val="20"/>
    </w:rPr>
  </w:style>
  <w:style w:type="character" w:customStyle="1" w:styleId="ParaChar">
    <w:name w:val="Para Char"/>
    <w:basedOn w:val="DefaultParagraphFont"/>
    <w:link w:val="Para"/>
    <w:uiPriority w:val="3"/>
    <w:locked/>
    <w:rsid w:val="00FC0FC8"/>
    <w:rPr>
      <w:rFonts w:eastAsia="SimSu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basedOn w:val="Normal"/>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B871E4"/>
    <w:rPr>
      <w:sz w:val="16"/>
      <w:szCs w:val="16"/>
    </w:rPr>
  </w:style>
  <w:style w:type="paragraph" w:styleId="CommentText">
    <w:name w:val="annotation text"/>
    <w:basedOn w:val="Normal"/>
    <w:link w:val="CommentTextChar"/>
    <w:uiPriority w:val="99"/>
    <w:semiHidden/>
    <w:unhideWhenUsed/>
    <w:rsid w:val="00B871E4"/>
    <w:rPr>
      <w:sz w:val="20"/>
    </w:rPr>
  </w:style>
  <w:style w:type="character" w:customStyle="1" w:styleId="CommentTextChar">
    <w:name w:val="Comment Text Char"/>
    <w:basedOn w:val="DefaultParagraphFont"/>
    <w:link w:val="CommentText"/>
    <w:uiPriority w:val="99"/>
    <w:semiHidden/>
    <w:rsid w:val="00B871E4"/>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B871E4"/>
    <w:rPr>
      <w:b/>
      <w:bCs/>
    </w:rPr>
  </w:style>
  <w:style w:type="character" w:customStyle="1" w:styleId="CommentSubjectChar">
    <w:name w:val="Comment Subject Char"/>
    <w:basedOn w:val="CommentTextChar"/>
    <w:link w:val="CommentSubject"/>
    <w:uiPriority w:val="99"/>
    <w:semiHidden/>
    <w:rsid w:val="00B871E4"/>
    <w:rPr>
      <w:rFonts w:ascii="Arial" w:eastAsia="Times New Roman" w:hAnsi="Arial"/>
      <w:b/>
      <w:bCs/>
      <w:lang w:val="en-GB"/>
    </w:rPr>
  </w:style>
  <w:style w:type="paragraph" w:customStyle="1" w:styleId="Para">
    <w:name w:val="Para"/>
    <w:basedOn w:val="Normal"/>
    <w:link w:val="ParaChar"/>
    <w:uiPriority w:val="3"/>
    <w:qFormat/>
    <w:rsid w:val="00FC0FC8"/>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FC0FC8"/>
    <w:pPr>
      <w:numPr>
        <w:numId w:val="12"/>
      </w:numPr>
      <w:spacing w:after="120"/>
      <w:ind w:right="680"/>
      <w:jc w:val="both"/>
    </w:pPr>
    <w:rPr>
      <w:rFonts w:ascii="Times New Roman" w:eastAsia="SimSun" w:hAnsi="Times New Roman"/>
    </w:rPr>
  </w:style>
  <w:style w:type="paragraph" w:customStyle="1" w:styleId="BoxHeading">
    <w:name w:val="Box Heading"/>
    <w:basedOn w:val="Normal"/>
    <w:next w:val="Para"/>
    <w:uiPriority w:val="8"/>
    <w:qFormat/>
    <w:rsid w:val="00FC0FC8"/>
    <w:pPr>
      <w:keepNext/>
      <w:tabs>
        <w:tab w:val="left" w:pos="850"/>
        <w:tab w:val="left" w:pos="1191"/>
        <w:tab w:val="left" w:pos="1531"/>
      </w:tabs>
      <w:spacing w:before="240" w:after="120"/>
      <w:ind w:left="680" w:right="680"/>
    </w:pPr>
    <w:rPr>
      <w:rFonts w:ascii="Times New Roman" w:eastAsiaTheme="minorHAnsi" w:hAnsi="Times New Roman"/>
      <w:b/>
      <w:sz w:val="20"/>
    </w:rPr>
  </w:style>
  <w:style w:type="character" w:customStyle="1" w:styleId="ParaChar">
    <w:name w:val="Para Char"/>
    <w:basedOn w:val="DefaultParagraphFont"/>
    <w:link w:val="Para"/>
    <w:uiPriority w:val="3"/>
    <w:locked/>
    <w:rsid w:val="00FC0FC8"/>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pa.com"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pa.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27D1-C4D3-4719-953A-8524AD4B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AC2739FD.dotm</Template>
  <TotalTime>2</TotalTime>
  <Pages>7</Pages>
  <Words>2024</Words>
  <Characters>11279</Characters>
  <Application>Microsoft Office Word</Application>
  <DocSecurity>0</DocSecurity>
  <Lines>268</Lines>
  <Paragraphs>123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cp:lastModifiedBy>
  <cp:revision>4</cp:revision>
  <cp:lastPrinted>2018-05-28T14:53:00Z</cp:lastPrinted>
  <dcterms:created xsi:type="dcterms:W3CDTF">2018-09-04T08:38:00Z</dcterms:created>
  <dcterms:modified xsi:type="dcterms:W3CDTF">2018-09-28T09:33:00Z</dcterms:modified>
</cp:coreProperties>
</file>